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0" w:rsidRPr="00795F62" w:rsidRDefault="002A4054" w:rsidP="003E345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795F62">
        <w:rPr>
          <w:rFonts w:ascii="Times New Roman" w:hAnsi="Times New Roman"/>
          <w:b/>
          <w:sz w:val="28"/>
          <w:szCs w:val="28"/>
        </w:rPr>
        <w:t>Plan wynikowy</w:t>
      </w:r>
      <w:r w:rsidR="00C50311" w:rsidRPr="00795F62">
        <w:rPr>
          <w:rFonts w:ascii="Times New Roman" w:hAnsi="Times New Roman"/>
          <w:b/>
          <w:sz w:val="28"/>
          <w:szCs w:val="28"/>
        </w:rPr>
        <w:t xml:space="preserve"> z wymaganiami edukacyjnymi przedmiotu</w:t>
      </w:r>
      <w:r w:rsidR="006417D9" w:rsidRPr="00795F62">
        <w:rPr>
          <w:rFonts w:ascii="Times New Roman" w:hAnsi="Times New Roman"/>
          <w:b/>
          <w:sz w:val="28"/>
          <w:szCs w:val="28"/>
        </w:rPr>
        <w:t xml:space="preserve"> </w:t>
      </w:r>
      <w:r w:rsidR="00DE0B1A">
        <w:rPr>
          <w:rFonts w:ascii="Times New Roman" w:hAnsi="Times New Roman"/>
          <w:b/>
          <w:sz w:val="28"/>
          <w:szCs w:val="28"/>
        </w:rPr>
        <w:t>b</w:t>
      </w:r>
      <w:r w:rsidR="00C1568A" w:rsidRPr="00795F62">
        <w:rPr>
          <w:rFonts w:ascii="Times New Roman" w:hAnsi="Times New Roman"/>
          <w:b/>
          <w:sz w:val="28"/>
          <w:szCs w:val="28"/>
        </w:rPr>
        <w:t>iologia</w:t>
      </w:r>
      <w:r w:rsidR="00870C26" w:rsidRPr="00795F62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795F62">
        <w:rPr>
          <w:rFonts w:ascii="Times New Roman" w:hAnsi="Times New Roman"/>
          <w:b/>
          <w:sz w:val="28"/>
          <w:szCs w:val="28"/>
        </w:rPr>
        <w:t xml:space="preserve">dla klasy </w:t>
      </w:r>
      <w:r w:rsidR="00C1568A" w:rsidRPr="00795F62">
        <w:rPr>
          <w:rFonts w:ascii="Times New Roman" w:hAnsi="Times New Roman"/>
          <w:b/>
          <w:sz w:val="28"/>
          <w:szCs w:val="28"/>
        </w:rPr>
        <w:t>I</w:t>
      </w:r>
      <w:r w:rsidR="00870C26" w:rsidRPr="00795F62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795F62">
        <w:rPr>
          <w:rFonts w:ascii="Times New Roman" w:hAnsi="Times New Roman"/>
          <w:b/>
          <w:sz w:val="28"/>
          <w:szCs w:val="28"/>
        </w:rPr>
        <w:t>szkoły</w:t>
      </w:r>
      <w:r w:rsidR="00C1568A" w:rsidRPr="00795F62">
        <w:rPr>
          <w:rFonts w:ascii="Times New Roman" w:hAnsi="Times New Roman"/>
          <w:b/>
          <w:sz w:val="28"/>
          <w:szCs w:val="28"/>
        </w:rPr>
        <w:t xml:space="preserve"> ponad</w:t>
      </w:r>
      <w:r w:rsidR="00870C26" w:rsidRPr="00795F62">
        <w:rPr>
          <w:rFonts w:ascii="Times New Roman" w:hAnsi="Times New Roman"/>
          <w:b/>
          <w:sz w:val="28"/>
          <w:szCs w:val="28"/>
        </w:rPr>
        <w:t>podstawowej</w:t>
      </w:r>
    </w:p>
    <w:p w:rsidR="002B6CF2" w:rsidRPr="00795F62" w:rsidRDefault="002B6CF2" w:rsidP="003E345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795F62">
        <w:rPr>
          <w:rFonts w:ascii="Times New Roman" w:hAnsi="Times New Roman"/>
          <w:b/>
          <w:sz w:val="28"/>
          <w:szCs w:val="28"/>
        </w:rPr>
        <w:t xml:space="preserve">Beata Jakubik, Renata Szymańska </w:t>
      </w:r>
    </w:p>
    <w:p w:rsidR="00800EBE" w:rsidRPr="00795F62" w:rsidRDefault="00800EBE" w:rsidP="003E3455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356"/>
        <w:gridCol w:w="2001"/>
        <w:gridCol w:w="2357"/>
        <w:gridCol w:w="2358"/>
        <w:gridCol w:w="2358"/>
      </w:tblGrid>
      <w:tr w:rsidR="00795F62" w:rsidRPr="00795F62" w:rsidTr="0086780C">
        <w:tc>
          <w:tcPr>
            <w:tcW w:w="2357" w:type="dxa"/>
          </w:tcPr>
          <w:p w:rsidR="00800EBE" w:rsidRPr="00795F62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62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800EBE" w:rsidRPr="00795F62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800EBE" w:rsidRPr="00795F62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62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  <w:r w:rsidR="00F002E6" w:rsidRPr="00F002E6">
              <w:rPr>
                <w:rFonts w:ascii="Times New Roman" w:hAnsi="Times New Roman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2357" w:type="dxa"/>
            <w:gridSpan w:val="2"/>
          </w:tcPr>
          <w:p w:rsidR="00800EBE" w:rsidRPr="00795F62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62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  <w:r w:rsidR="00F002E6" w:rsidRPr="00F002E6">
              <w:rPr>
                <w:rFonts w:ascii="Times New Roman" w:hAnsi="Times New Roman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2357" w:type="dxa"/>
          </w:tcPr>
          <w:p w:rsidR="00800EBE" w:rsidRPr="00795F62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62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  <w:r w:rsidR="00F002E6" w:rsidRPr="00F002E6">
              <w:rPr>
                <w:rFonts w:ascii="Times New Roman" w:hAnsi="Times New Roman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2358" w:type="dxa"/>
          </w:tcPr>
          <w:p w:rsidR="00800EBE" w:rsidRPr="00795F62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62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  <w:r w:rsidR="00F002E6" w:rsidRPr="00F002E6">
              <w:rPr>
                <w:rFonts w:ascii="Times New Roman" w:hAnsi="Times New Roman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2358" w:type="dxa"/>
          </w:tcPr>
          <w:p w:rsidR="00800EBE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62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  <w:p w:rsidR="00F002E6" w:rsidRPr="00795F62" w:rsidRDefault="00F002E6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2E6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795F62" w:rsidRPr="00795F62" w:rsidTr="0086780C">
        <w:tc>
          <w:tcPr>
            <w:tcW w:w="14144" w:type="dxa"/>
            <w:gridSpan w:val="7"/>
          </w:tcPr>
          <w:p w:rsidR="00800EBE" w:rsidRPr="00795F62" w:rsidRDefault="00800EBE" w:rsidP="002621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="00A40A6A" w:rsidRPr="00795F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211D" w:rsidRPr="00795F62">
              <w:rPr>
                <w:rFonts w:ascii="Times New Roman" w:hAnsi="Times New Roman"/>
                <w:b/>
                <w:sz w:val="20"/>
                <w:szCs w:val="20"/>
              </w:rPr>
              <w:t>BADANIA BIOLOGICZNE</w:t>
            </w:r>
          </w:p>
        </w:tc>
      </w:tr>
      <w:tr w:rsidR="00795F62" w:rsidRPr="00795F62" w:rsidTr="0086780C">
        <w:trPr>
          <w:trHeight w:val="2514"/>
        </w:trPr>
        <w:tc>
          <w:tcPr>
            <w:tcW w:w="2357" w:type="dxa"/>
          </w:tcPr>
          <w:p w:rsidR="008C247D" w:rsidRPr="00795F62" w:rsidRDefault="008C247D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95F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</w:t>
            </w:r>
            <w:r w:rsidR="001F4637" w:rsidRPr="00795F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Metody w badaniach biologicznych </w:t>
            </w:r>
          </w:p>
        </w:tc>
        <w:tc>
          <w:tcPr>
            <w:tcW w:w="2357" w:type="dxa"/>
          </w:tcPr>
          <w:p w:rsidR="008C247D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795F62">
              <w:rPr>
                <w:rFonts w:ascii="Times New Roman" w:hAnsi="Times New Roman"/>
                <w:sz w:val="20"/>
                <w:szCs w:val="20"/>
              </w:rPr>
              <w:t xml:space="preserve">wymienia metody stosowane w biologii </w:t>
            </w:r>
          </w:p>
          <w:p w:rsidR="003441BC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795F62">
              <w:rPr>
                <w:rFonts w:ascii="Times New Roman" w:hAnsi="Times New Roman"/>
                <w:sz w:val="20"/>
                <w:szCs w:val="20"/>
              </w:rPr>
              <w:t xml:space="preserve">podaje etapy badania biologicznego </w:t>
            </w:r>
          </w:p>
          <w:p w:rsidR="003441BC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795F62">
              <w:rPr>
                <w:rFonts w:ascii="Times New Roman" w:hAnsi="Times New Roman"/>
                <w:sz w:val="20"/>
                <w:szCs w:val="20"/>
              </w:rPr>
              <w:t xml:space="preserve">uczestniczy w wykonywaniu eksperymentu naukowego </w:t>
            </w:r>
          </w:p>
        </w:tc>
        <w:tc>
          <w:tcPr>
            <w:tcW w:w="2357" w:type="dxa"/>
            <w:gridSpan w:val="2"/>
          </w:tcPr>
          <w:p w:rsidR="008C247D" w:rsidRPr="00795F62" w:rsidRDefault="00795F62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795F62">
              <w:rPr>
                <w:rFonts w:ascii="Times New Roman" w:hAnsi="Times New Roman"/>
                <w:sz w:val="20"/>
                <w:szCs w:val="20"/>
              </w:rPr>
              <w:t>omawia metody stosowane w biologii</w:t>
            </w:r>
          </w:p>
          <w:p w:rsidR="003441BC" w:rsidRPr="00795F62" w:rsidRDefault="00795F62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795F62">
              <w:rPr>
                <w:rFonts w:ascii="Times New Roman" w:hAnsi="Times New Roman"/>
                <w:sz w:val="20"/>
                <w:szCs w:val="20"/>
              </w:rPr>
              <w:t>omawia zasady prowadzania badania biologicznego</w:t>
            </w:r>
          </w:p>
          <w:p w:rsidR="003441BC" w:rsidRPr="00795F62" w:rsidRDefault="00795F62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795F62">
              <w:rPr>
                <w:rFonts w:ascii="Times New Roman" w:hAnsi="Times New Roman"/>
                <w:sz w:val="20"/>
                <w:szCs w:val="20"/>
              </w:rPr>
              <w:t xml:space="preserve">przeprowadza prosty eksperyment </w:t>
            </w:r>
          </w:p>
        </w:tc>
        <w:tc>
          <w:tcPr>
            <w:tcW w:w="2357" w:type="dxa"/>
          </w:tcPr>
          <w:p w:rsidR="003441BC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41BC" w:rsidRPr="00795F62">
              <w:rPr>
                <w:rFonts w:ascii="Times New Roman" w:hAnsi="Times New Roman"/>
                <w:sz w:val="20"/>
                <w:szCs w:val="20"/>
              </w:rPr>
              <w:t xml:space="preserve">rozróżnia próbę kontrolną od badawczej </w:t>
            </w:r>
          </w:p>
          <w:p w:rsidR="003441BC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795F62">
              <w:rPr>
                <w:rFonts w:ascii="Times New Roman" w:hAnsi="Times New Roman"/>
                <w:sz w:val="20"/>
                <w:szCs w:val="20"/>
              </w:rPr>
              <w:t xml:space="preserve">formułuje problem badawczy doświadczania lub obserwacji </w:t>
            </w:r>
          </w:p>
          <w:p w:rsidR="004A242A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A242A" w:rsidRPr="00795F62">
              <w:rPr>
                <w:rFonts w:ascii="Times New Roman" w:hAnsi="Times New Roman"/>
                <w:sz w:val="20"/>
                <w:szCs w:val="20"/>
              </w:rPr>
              <w:t xml:space="preserve">dobiera odpowiedni materiał badawczy </w:t>
            </w:r>
          </w:p>
          <w:p w:rsidR="003441BC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A242A" w:rsidRPr="00795F62">
              <w:rPr>
                <w:rFonts w:ascii="Times New Roman" w:hAnsi="Times New Roman"/>
                <w:sz w:val="20"/>
                <w:szCs w:val="20"/>
              </w:rPr>
              <w:t xml:space="preserve">przeprowadza proste doświadczenie </w:t>
            </w:r>
          </w:p>
          <w:p w:rsidR="004A242A" w:rsidRPr="00795F62" w:rsidRDefault="00795F62" w:rsidP="004A24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795F62">
              <w:rPr>
                <w:rFonts w:ascii="Times New Roman" w:hAnsi="Times New Roman"/>
                <w:sz w:val="20"/>
                <w:szCs w:val="20"/>
              </w:rPr>
              <w:t xml:space="preserve">wyciąga wnioski z doświadczenia </w:t>
            </w:r>
          </w:p>
        </w:tc>
        <w:tc>
          <w:tcPr>
            <w:tcW w:w="2358" w:type="dxa"/>
          </w:tcPr>
          <w:p w:rsidR="00C4030B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795F62">
              <w:rPr>
                <w:rFonts w:ascii="Times New Roman" w:hAnsi="Times New Roman"/>
                <w:sz w:val="20"/>
                <w:szCs w:val="20"/>
              </w:rPr>
              <w:t xml:space="preserve">formułuje hipotezy i wyciąga wnioski z samodzielnie przeprowadzonego doświadczenia biologicznego </w:t>
            </w:r>
          </w:p>
          <w:p w:rsidR="00C4030B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795F62">
              <w:rPr>
                <w:rFonts w:ascii="Times New Roman" w:hAnsi="Times New Roman"/>
                <w:sz w:val="20"/>
                <w:szCs w:val="20"/>
              </w:rPr>
              <w:t xml:space="preserve">sporządza dokumentację z doświadczania </w:t>
            </w:r>
          </w:p>
          <w:p w:rsidR="00C4030B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795F62">
              <w:rPr>
                <w:rFonts w:ascii="Times New Roman" w:hAnsi="Times New Roman"/>
                <w:sz w:val="20"/>
                <w:szCs w:val="20"/>
              </w:rPr>
              <w:t xml:space="preserve">wykonuje obróbkę graficzną uzyskanych wyników i ich analizę </w:t>
            </w:r>
          </w:p>
        </w:tc>
        <w:tc>
          <w:tcPr>
            <w:tcW w:w="2358" w:type="dxa"/>
          </w:tcPr>
          <w:p w:rsidR="00C4030B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795F62">
              <w:rPr>
                <w:rFonts w:ascii="Times New Roman" w:hAnsi="Times New Roman"/>
                <w:sz w:val="20"/>
                <w:szCs w:val="20"/>
              </w:rPr>
              <w:t xml:space="preserve">samodzielnie planuje i wykonuje doświadczanie biologiczne z zachowaniem wszystkich etapów metody badawczej </w:t>
            </w:r>
          </w:p>
          <w:p w:rsidR="00C4030B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795F62">
              <w:rPr>
                <w:rFonts w:ascii="Times New Roman" w:hAnsi="Times New Roman"/>
                <w:sz w:val="20"/>
                <w:szCs w:val="20"/>
              </w:rPr>
              <w:t>korzysta z różnych źródeł wiedzy oraz z dostępnych narzędzi obróbki i prezentacji danych (m.in. programy komputerowe)</w:t>
            </w:r>
          </w:p>
          <w:p w:rsidR="00C4030B" w:rsidRPr="00795F62" w:rsidRDefault="00795F62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795F62">
              <w:rPr>
                <w:rFonts w:ascii="Times New Roman" w:hAnsi="Times New Roman"/>
                <w:sz w:val="20"/>
                <w:szCs w:val="20"/>
              </w:rPr>
              <w:t xml:space="preserve">rozwija zainteresowania </w:t>
            </w:r>
            <w:r w:rsidR="009208B6" w:rsidRPr="00795F62">
              <w:rPr>
                <w:rFonts w:ascii="Times New Roman" w:hAnsi="Times New Roman"/>
                <w:sz w:val="20"/>
                <w:szCs w:val="20"/>
              </w:rPr>
              <w:t xml:space="preserve">przyrodnicze </w:t>
            </w:r>
          </w:p>
        </w:tc>
      </w:tr>
      <w:tr w:rsidR="00795F62" w:rsidRPr="00795F62" w:rsidTr="0086780C">
        <w:tc>
          <w:tcPr>
            <w:tcW w:w="2357" w:type="dxa"/>
          </w:tcPr>
          <w:p w:rsidR="009903D4" w:rsidRPr="00795F62" w:rsidRDefault="009903D4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F4637" w:rsidRPr="00795F62">
              <w:rPr>
                <w:rFonts w:ascii="Times New Roman" w:hAnsi="Times New Roman"/>
                <w:sz w:val="20"/>
                <w:szCs w:val="20"/>
              </w:rPr>
              <w:t xml:space="preserve">Metody badawcze stosowane w biologii </w:t>
            </w:r>
          </w:p>
        </w:tc>
        <w:tc>
          <w:tcPr>
            <w:tcW w:w="2357" w:type="dxa"/>
          </w:tcPr>
          <w:p w:rsidR="00965C35" w:rsidRPr="00795F62" w:rsidRDefault="00795F62" w:rsidP="003E32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5C35" w:rsidRPr="00795F62">
              <w:rPr>
                <w:rFonts w:ascii="Times New Roman" w:hAnsi="Times New Roman"/>
                <w:sz w:val="20"/>
                <w:szCs w:val="20"/>
              </w:rPr>
              <w:t>wymienia rodzaje mikroskopów stosowanych w badaniach komórek</w:t>
            </w:r>
          </w:p>
          <w:p w:rsidR="00965C35" w:rsidRPr="00795F62" w:rsidRDefault="00795F62" w:rsidP="003E32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5C35" w:rsidRPr="00795F62">
              <w:rPr>
                <w:rFonts w:ascii="Times New Roman" w:hAnsi="Times New Roman"/>
                <w:sz w:val="20"/>
                <w:szCs w:val="20"/>
              </w:rPr>
              <w:t>wymienia inne metody stosowane w badaniach komórek</w:t>
            </w:r>
          </w:p>
        </w:tc>
        <w:tc>
          <w:tcPr>
            <w:tcW w:w="2357" w:type="dxa"/>
            <w:gridSpan w:val="2"/>
          </w:tcPr>
          <w:p w:rsidR="00965C35" w:rsidRPr="00795F62" w:rsidRDefault="00795F62" w:rsidP="00965C3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5C35" w:rsidRPr="00795F62">
              <w:rPr>
                <w:rFonts w:ascii="Times New Roman" w:hAnsi="Times New Roman"/>
                <w:sz w:val="20"/>
                <w:szCs w:val="20"/>
              </w:rPr>
              <w:t>omawia rodzaje mikroskopów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C35" w:rsidRPr="00795F62">
              <w:rPr>
                <w:rFonts w:ascii="Times New Roman" w:hAnsi="Times New Roman"/>
                <w:sz w:val="20"/>
                <w:szCs w:val="20"/>
              </w:rPr>
              <w:t>stosowanych w biologii</w:t>
            </w:r>
          </w:p>
          <w:p w:rsidR="00965C35" w:rsidRPr="00795F62" w:rsidRDefault="00795F62" w:rsidP="00965C3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5C35" w:rsidRPr="00795F62">
              <w:rPr>
                <w:rFonts w:ascii="Times New Roman" w:hAnsi="Times New Roman"/>
                <w:sz w:val="20"/>
                <w:szCs w:val="20"/>
              </w:rPr>
              <w:t>omawia inne metody stosowane w badaniach komórek</w:t>
            </w:r>
          </w:p>
          <w:p w:rsidR="009903D4" w:rsidRPr="00795F62" w:rsidRDefault="009903D4" w:rsidP="009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965C35" w:rsidRPr="00795F62" w:rsidRDefault="00795F62" w:rsidP="00965C3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65C35" w:rsidRPr="00795F62">
              <w:rPr>
                <w:rFonts w:ascii="Times New Roman" w:hAnsi="Times New Roman"/>
                <w:sz w:val="20"/>
                <w:szCs w:val="20"/>
              </w:rPr>
              <w:t xml:space="preserve">rozróżnia mikroskop optyczny od innej optyki </w:t>
            </w:r>
          </w:p>
          <w:p w:rsidR="00965C35" w:rsidRPr="00795F62" w:rsidRDefault="00795F62" w:rsidP="00965C3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5C35" w:rsidRPr="00795F62">
              <w:rPr>
                <w:rFonts w:ascii="Times New Roman" w:hAnsi="Times New Roman"/>
                <w:sz w:val="20"/>
                <w:szCs w:val="20"/>
              </w:rPr>
              <w:t>rozróżnia metody badań komórek in vitro i in vivo</w:t>
            </w:r>
          </w:p>
          <w:p w:rsidR="00AA1E1B" w:rsidRPr="00795F62" w:rsidRDefault="00AA1E1B" w:rsidP="00965C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65C35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5C35" w:rsidRPr="00795F62">
              <w:rPr>
                <w:rFonts w:ascii="Times New Roman" w:hAnsi="Times New Roman"/>
                <w:sz w:val="20"/>
                <w:szCs w:val="20"/>
              </w:rPr>
              <w:t>porównuje działanie mikroskopu optycznego i mikroskopu elektronowego</w:t>
            </w:r>
          </w:p>
          <w:p w:rsidR="00B62A3A" w:rsidRPr="00795F62" w:rsidRDefault="00795F62" w:rsidP="00965C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5C35" w:rsidRPr="00795F62">
              <w:rPr>
                <w:rFonts w:ascii="Times New Roman" w:hAnsi="Times New Roman"/>
                <w:sz w:val="20"/>
                <w:szCs w:val="20"/>
              </w:rPr>
              <w:t>wymienia zalety i wady mikroskopów optycznych oraz elektronowych</w:t>
            </w:r>
          </w:p>
        </w:tc>
        <w:tc>
          <w:tcPr>
            <w:tcW w:w="2358" w:type="dxa"/>
          </w:tcPr>
          <w:p w:rsidR="00965C35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5C35" w:rsidRPr="00795F62">
              <w:rPr>
                <w:rFonts w:ascii="Times New Roman" w:hAnsi="Times New Roman"/>
                <w:sz w:val="20"/>
                <w:szCs w:val="20"/>
              </w:rPr>
              <w:t xml:space="preserve">określa zasadę działania mikroskopu fluorescencyjnego </w:t>
            </w:r>
          </w:p>
          <w:p w:rsidR="00965C35" w:rsidRPr="00795F62" w:rsidRDefault="00795F62" w:rsidP="00965C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5C35" w:rsidRPr="00795F62">
              <w:rPr>
                <w:rFonts w:ascii="Times New Roman" w:hAnsi="Times New Roman"/>
                <w:sz w:val="20"/>
                <w:szCs w:val="20"/>
              </w:rPr>
              <w:t>wyjaśnia różnicę w sposobie działania mikroskopów elektronowych: transmisyjnego i skaningowego</w:t>
            </w:r>
          </w:p>
          <w:p w:rsidR="00965C35" w:rsidRPr="00795F62" w:rsidRDefault="00965C35" w:rsidP="00965C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1E1B" w:rsidRPr="00795F62" w:rsidRDefault="00965C35" w:rsidP="00965C35">
            <w:pPr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95F62" w:rsidRPr="00795F62" w:rsidTr="009D0632">
        <w:tc>
          <w:tcPr>
            <w:tcW w:w="14144" w:type="dxa"/>
            <w:gridSpan w:val="7"/>
          </w:tcPr>
          <w:p w:rsidR="001F4637" w:rsidRPr="00795F62" w:rsidRDefault="001F4637" w:rsidP="00F567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95F62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F567AD" w:rsidRPr="00795F62">
              <w:rPr>
                <w:rFonts w:ascii="Times New Roman" w:hAnsi="Times New Roman"/>
                <w:b/>
                <w:sz w:val="20"/>
                <w:szCs w:val="20"/>
              </w:rPr>
              <w:t>BUDOWA CHEMICZNA ORGANIZMÓW</w:t>
            </w:r>
          </w:p>
        </w:tc>
      </w:tr>
      <w:tr w:rsidR="00795F62" w:rsidRPr="00795F62" w:rsidTr="0086780C">
        <w:tc>
          <w:tcPr>
            <w:tcW w:w="2357" w:type="dxa"/>
          </w:tcPr>
          <w:p w:rsidR="003E2FD4" w:rsidRPr="00795F62" w:rsidRDefault="003E2FD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1.</w:t>
            </w:r>
            <w:r w:rsidR="00FF12E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Skład chemiczny organizmu </w:t>
            </w:r>
          </w:p>
        </w:tc>
        <w:tc>
          <w:tcPr>
            <w:tcW w:w="2357" w:type="dxa"/>
          </w:tcPr>
          <w:p w:rsidR="003E2FD4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wymienia składniki nieorganiczne i organiczne organizmów</w:t>
            </w:r>
          </w:p>
          <w:p w:rsidR="003E2FD4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wymienia makroelementy i mikroelementy</w:t>
            </w:r>
          </w:p>
          <w:p w:rsidR="003E2FD4" w:rsidRPr="00795F62" w:rsidRDefault="003E2FD4" w:rsidP="003E2F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:rsidR="003E2FD4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 xml:space="preserve">klasyfikuje pierwiastki na makroelementy i mikroelementy </w:t>
            </w:r>
          </w:p>
          <w:p w:rsidR="00F002E6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wymienia pierwiastki biogenne</w:t>
            </w:r>
          </w:p>
          <w:p w:rsidR="003E2FD4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wymienia funkcje wody</w:t>
            </w:r>
          </w:p>
        </w:tc>
        <w:tc>
          <w:tcPr>
            <w:tcW w:w="2357" w:type="dxa"/>
          </w:tcPr>
          <w:p w:rsidR="003E2FD4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omawia znaczenie wybranych makro</w:t>
            </w:r>
            <w:r w:rsidR="00F002E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 xml:space="preserve">i mikroelementów </w:t>
            </w:r>
          </w:p>
          <w:p w:rsidR="003E2FD4" w:rsidRPr="00795F62" w:rsidRDefault="00795F62" w:rsidP="003E2F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omawia budowę cząsteczki wody</w:t>
            </w:r>
          </w:p>
        </w:tc>
        <w:tc>
          <w:tcPr>
            <w:tcW w:w="2358" w:type="dxa"/>
          </w:tcPr>
          <w:p w:rsidR="003E2FD4" w:rsidRPr="00795F62" w:rsidRDefault="00F002E6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określa objawy niedoboru wybranych makro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 xml:space="preserve">i mikroelementów </w:t>
            </w:r>
          </w:p>
          <w:p w:rsidR="003E2FD4" w:rsidRPr="00795F62" w:rsidRDefault="00795F62" w:rsidP="00EE5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 xml:space="preserve">charakteryzuje właściwości fizykochemiczne wody </w:t>
            </w:r>
          </w:p>
          <w:p w:rsidR="003E2FD4" w:rsidRPr="00795F62" w:rsidRDefault="003E2FD4" w:rsidP="00EE5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E2FD4" w:rsidRPr="00795F62" w:rsidRDefault="00795F62" w:rsidP="00EE5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wykazuje związek między budową cząsteczki wody i właściwościami a jej rolą w organizmie</w:t>
            </w:r>
          </w:p>
          <w:p w:rsidR="003E2FD4" w:rsidRPr="00795F62" w:rsidRDefault="003E2FD4" w:rsidP="00EE5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F62" w:rsidRPr="00795F62" w:rsidTr="0086780C">
        <w:tc>
          <w:tcPr>
            <w:tcW w:w="2357" w:type="dxa"/>
          </w:tcPr>
          <w:p w:rsidR="009903D4" w:rsidRPr="00795F62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t xml:space="preserve">2. Organiczne związki węgla </w:t>
            </w:r>
          </w:p>
        </w:tc>
        <w:tc>
          <w:tcPr>
            <w:tcW w:w="2357" w:type="dxa"/>
          </w:tcPr>
          <w:p w:rsidR="009903D4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58CC" w:rsidRPr="00795F62">
              <w:rPr>
                <w:rFonts w:ascii="Times New Roman" w:hAnsi="Times New Roman"/>
                <w:sz w:val="20"/>
                <w:szCs w:val="20"/>
              </w:rPr>
              <w:t xml:space="preserve">wie, co to są organiczne związki węgla </w:t>
            </w:r>
          </w:p>
          <w:p w:rsidR="005958CC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 xml:space="preserve">wymienia przykłady polimerów komórkowych </w:t>
            </w:r>
          </w:p>
        </w:tc>
        <w:tc>
          <w:tcPr>
            <w:tcW w:w="2357" w:type="dxa"/>
            <w:gridSpan w:val="2"/>
          </w:tcPr>
          <w:p w:rsidR="009903D4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002E6">
              <w:rPr>
                <w:rFonts w:ascii="Times New Roman" w:hAnsi="Times New Roman"/>
                <w:sz w:val="20"/>
                <w:szCs w:val="20"/>
              </w:rPr>
              <w:t>,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 xml:space="preserve"> co to jest węgiel organiczny</w:t>
            </w:r>
          </w:p>
          <w:p w:rsidR="00B301D7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 xml:space="preserve">wymienia przykłady grup funkcyjnych </w:t>
            </w:r>
          </w:p>
          <w:p w:rsidR="00B301D7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 xml:space="preserve">wyjaśnia różnicę pomiędzy monomerem i polimerem </w:t>
            </w:r>
          </w:p>
        </w:tc>
        <w:tc>
          <w:tcPr>
            <w:tcW w:w="2357" w:type="dxa"/>
          </w:tcPr>
          <w:p w:rsidR="00B62A3A" w:rsidRPr="00795F62" w:rsidRDefault="00795F6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 xml:space="preserve">wymienia cechy węgla organicznego </w:t>
            </w:r>
          </w:p>
          <w:p w:rsidR="00B301D7" w:rsidRPr="00795F62" w:rsidRDefault="00795F6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 xml:space="preserve">podaje właściwości najważniejszych grup funkcyjnych </w:t>
            </w:r>
          </w:p>
          <w:p w:rsidR="00B301D7" w:rsidRPr="00795F62" w:rsidRDefault="00795F6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 xml:space="preserve">wyjaśnia proces powstawania polimerów </w:t>
            </w:r>
          </w:p>
          <w:p w:rsidR="00B301D7" w:rsidRPr="00795F62" w:rsidRDefault="00795F6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 xml:space="preserve">wyjaśnia, dlaczego makrocząsteczki komórkowe są polimerami </w:t>
            </w:r>
          </w:p>
        </w:tc>
        <w:tc>
          <w:tcPr>
            <w:tcW w:w="2358" w:type="dxa"/>
          </w:tcPr>
          <w:p w:rsidR="009903D4" w:rsidRPr="00795F62" w:rsidRDefault="00795F6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 xml:space="preserve">tłumaczy związek cech strukturalnych 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 xml:space="preserve">węgla organicznego 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>z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 xml:space="preserve">funkcjami </w:t>
            </w:r>
            <w:r w:rsidR="00B301D7" w:rsidRPr="00795F62">
              <w:rPr>
                <w:rFonts w:ascii="Times New Roman" w:hAnsi="Times New Roman"/>
                <w:sz w:val="20"/>
                <w:szCs w:val="20"/>
              </w:rPr>
              <w:t xml:space="preserve">biologicznymi </w:t>
            </w:r>
          </w:p>
          <w:p w:rsidR="004833BC" w:rsidRPr="00795F62" w:rsidRDefault="00795F62" w:rsidP="004833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>wskazuje grupy funkcyjne w związkach organicznych i wyjaśnia</w:t>
            </w:r>
            <w:r w:rsidR="00F002E6">
              <w:rPr>
                <w:rFonts w:ascii="Times New Roman" w:hAnsi="Times New Roman"/>
                <w:sz w:val="20"/>
                <w:szCs w:val="20"/>
              </w:rPr>
              <w:t>,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 xml:space="preserve"> jaki</w:t>
            </w:r>
            <w:r w:rsidR="00F002E6">
              <w:rPr>
                <w:rFonts w:ascii="Times New Roman" w:hAnsi="Times New Roman"/>
                <w:sz w:val="20"/>
                <w:szCs w:val="20"/>
              </w:rPr>
              <w:t>e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 xml:space="preserve"> nadają im właściwości </w:t>
            </w:r>
          </w:p>
          <w:p w:rsidR="00B301D7" w:rsidRPr="00795F62" w:rsidRDefault="00795F62" w:rsidP="004833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>omawia mechanizm reakcji kondensacji monomerów</w:t>
            </w:r>
          </w:p>
        </w:tc>
        <w:tc>
          <w:tcPr>
            <w:tcW w:w="2358" w:type="dxa"/>
          </w:tcPr>
          <w:p w:rsidR="004833BC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 xml:space="preserve">na konkretnych przykładach omawia cechy węgla organicznego </w:t>
            </w:r>
          </w:p>
          <w:p w:rsidR="009903D4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>klasyfikuje związki organiczna na podstawie obecności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 xml:space="preserve">w nich określonych grup funkcyjnych </w:t>
            </w:r>
          </w:p>
          <w:p w:rsidR="004833BC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>wykazuje zwią</w:t>
            </w:r>
            <w:r w:rsidR="00C90B55" w:rsidRPr="00795F62">
              <w:rPr>
                <w:rFonts w:ascii="Times New Roman" w:hAnsi="Times New Roman"/>
                <w:sz w:val="20"/>
                <w:szCs w:val="20"/>
              </w:rPr>
              <w:t>zek odwracanej reakcji polimeryzacji z metabolizmem komórkowym</w:t>
            </w:r>
          </w:p>
          <w:p w:rsidR="004833BC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795F62">
              <w:rPr>
                <w:rFonts w:ascii="Times New Roman" w:hAnsi="Times New Roman"/>
                <w:sz w:val="20"/>
                <w:szCs w:val="20"/>
              </w:rPr>
              <w:t xml:space="preserve">korzysta z dodatkowych źródeł wiedzy </w:t>
            </w:r>
          </w:p>
        </w:tc>
      </w:tr>
      <w:tr w:rsidR="00795F62" w:rsidRPr="00795F62" w:rsidTr="007E6C7A">
        <w:tc>
          <w:tcPr>
            <w:tcW w:w="2357" w:type="dxa"/>
          </w:tcPr>
          <w:p w:rsidR="000B4DFB" w:rsidRPr="00795F62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3. Węglowodany – budowa i znaczenie</w:t>
            </w:r>
            <w:r w:rsidR="000B4DFB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F75A7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75A7" w:rsidRPr="00795F62">
              <w:rPr>
                <w:rFonts w:ascii="Times New Roman" w:hAnsi="Times New Roman"/>
                <w:sz w:val="20"/>
                <w:szCs w:val="20"/>
              </w:rPr>
              <w:t xml:space="preserve">wymienia najważniejsze węglowodany </w:t>
            </w:r>
          </w:p>
          <w:p w:rsidR="009F75A7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75A7" w:rsidRPr="00795F62">
              <w:rPr>
                <w:rFonts w:ascii="Times New Roman" w:hAnsi="Times New Roman"/>
                <w:sz w:val="20"/>
                <w:szCs w:val="20"/>
              </w:rPr>
              <w:t xml:space="preserve">podaje pokarmowe źródła węglowodanów </w:t>
            </w:r>
          </w:p>
          <w:p w:rsidR="0037246E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46E" w:rsidRPr="00795F62">
              <w:rPr>
                <w:rFonts w:ascii="Times New Roman" w:hAnsi="Times New Roman"/>
                <w:sz w:val="20"/>
                <w:szCs w:val="20"/>
              </w:rPr>
              <w:t xml:space="preserve">wyjaśnia znaczenie węglowodanów </w:t>
            </w:r>
          </w:p>
          <w:p w:rsidR="0037246E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75A7" w:rsidRPr="00795F62">
              <w:rPr>
                <w:rFonts w:ascii="Times New Roman" w:hAnsi="Times New Roman"/>
                <w:sz w:val="20"/>
                <w:szCs w:val="20"/>
              </w:rPr>
              <w:t>wie, co to jest błonnik pokarmowy i jakie jest jego znaczenie</w:t>
            </w:r>
          </w:p>
          <w:p w:rsidR="009F75A7" w:rsidRPr="00795F62" w:rsidRDefault="009F75A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:rsidR="000B4DF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 w:rsidRPr="00795F62">
              <w:rPr>
                <w:rFonts w:ascii="Times New Roman" w:hAnsi="Times New Roman"/>
                <w:sz w:val="20"/>
                <w:szCs w:val="20"/>
              </w:rPr>
              <w:t xml:space="preserve">dokonuje podziału węglowodanów </w:t>
            </w:r>
          </w:p>
          <w:p w:rsidR="000B630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 w:rsidRPr="00795F62">
              <w:rPr>
                <w:rFonts w:ascii="Times New Roman" w:hAnsi="Times New Roman"/>
                <w:sz w:val="20"/>
                <w:szCs w:val="20"/>
              </w:rPr>
              <w:t xml:space="preserve">podaje przykłady związków z każdej grupy </w:t>
            </w:r>
          </w:p>
          <w:p w:rsidR="000B630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 w:rsidRPr="00795F62">
              <w:rPr>
                <w:rFonts w:ascii="Times New Roman" w:hAnsi="Times New Roman"/>
                <w:sz w:val="20"/>
                <w:szCs w:val="20"/>
              </w:rPr>
              <w:t xml:space="preserve">podaje funkcje węglowodanów </w:t>
            </w:r>
          </w:p>
          <w:p w:rsidR="000B630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 w:rsidRPr="00795F62">
              <w:rPr>
                <w:rFonts w:ascii="Times New Roman" w:hAnsi="Times New Roman"/>
                <w:sz w:val="20"/>
                <w:szCs w:val="20"/>
              </w:rPr>
              <w:t>wskazuje rolę produktów zawierających polisacharydy, w tym błonnik pokarmowy</w:t>
            </w:r>
            <w:r w:rsidR="00F002E6">
              <w:rPr>
                <w:rFonts w:ascii="Times New Roman" w:hAnsi="Times New Roman"/>
                <w:sz w:val="20"/>
                <w:szCs w:val="20"/>
              </w:rPr>
              <w:t>,</w:t>
            </w:r>
            <w:r w:rsidR="000B630F" w:rsidRPr="00795F62">
              <w:rPr>
                <w:rFonts w:ascii="Times New Roman" w:hAnsi="Times New Roman"/>
                <w:sz w:val="20"/>
                <w:szCs w:val="20"/>
              </w:rPr>
              <w:t xml:space="preserve"> w diecie człowieka </w:t>
            </w:r>
          </w:p>
          <w:p w:rsidR="00012541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t xml:space="preserve">dokonuje obserwacji ziaren skrobi w materiale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biologicznym </w:t>
            </w:r>
          </w:p>
        </w:tc>
        <w:tc>
          <w:tcPr>
            <w:tcW w:w="2357" w:type="dxa"/>
          </w:tcPr>
          <w:p w:rsidR="000B630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0B630F" w:rsidRPr="00795F62">
              <w:rPr>
                <w:rFonts w:ascii="Times New Roman" w:hAnsi="Times New Roman"/>
                <w:sz w:val="20"/>
                <w:szCs w:val="20"/>
              </w:rPr>
              <w:t xml:space="preserve">podaje kryterium podziału węglowodanów </w:t>
            </w:r>
          </w:p>
          <w:p w:rsidR="000B4DF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t xml:space="preserve">omawia budowę cukrów prostych, </w:t>
            </w:r>
            <w:proofErr w:type="spellStart"/>
            <w:r w:rsidR="00012541" w:rsidRPr="00795F62">
              <w:rPr>
                <w:rFonts w:ascii="Times New Roman" w:hAnsi="Times New Roman"/>
                <w:sz w:val="20"/>
                <w:szCs w:val="20"/>
              </w:rPr>
              <w:t>disacharydów</w:t>
            </w:r>
            <w:proofErr w:type="spellEnd"/>
            <w:r w:rsidR="00012541" w:rsidRPr="00795F62">
              <w:rPr>
                <w:rFonts w:ascii="Times New Roman" w:hAnsi="Times New Roman"/>
                <w:sz w:val="20"/>
                <w:szCs w:val="20"/>
              </w:rPr>
              <w:t xml:space="preserve"> i polisacharydów </w:t>
            </w:r>
          </w:p>
          <w:p w:rsidR="000B630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t xml:space="preserve">wskazuje wiązanie glikozydowe w disacharydach </w:t>
            </w:r>
          </w:p>
          <w:p w:rsidR="00012541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t xml:space="preserve">wskazuje różnicę w budowie skrobi, glikogenu i celulozy </w:t>
            </w:r>
          </w:p>
          <w:p w:rsidR="00012541" w:rsidRPr="00795F62" w:rsidRDefault="00795F62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t xml:space="preserve">przeprowadza doświadczenie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>wykazujące obecność skrobi w produktach spożywczych</w:t>
            </w:r>
          </w:p>
        </w:tc>
        <w:tc>
          <w:tcPr>
            <w:tcW w:w="2358" w:type="dxa"/>
          </w:tcPr>
          <w:p w:rsidR="000B4DFB" w:rsidRPr="00795F62" w:rsidRDefault="00795F62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t xml:space="preserve">wymienia przykłady cukrów każdej z grup węglowodanów </w:t>
            </w:r>
          </w:p>
          <w:p w:rsidR="00012541" w:rsidRPr="00795F62" w:rsidRDefault="00795F62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t xml:space="preserve">wyjaśnia znaczenie obecności formy łańcuchowej i pierścieniowej cukrów prostych </w:t>
            </w:r>
          </w:p>
          <w:p w:rsidR="00012541" w:rsidRPr="00795F62" w:rsidRDefault="00795F62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t>wskazuje związek pomiędzy budową i funkcją polisacharydów (skrobia, celuloza, glikogen)</w:t>
            </w:r>
          </w:p>
          <w:p w:rsidR="00012541" w:rsidRPr="00795F62" w:rsidRDefault="00795F62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t xml:space="preserve">omawia funkcje pochodnych polisacharydów </w:t>
            </w:r>
          </w:p>
          <w:p w:rsidR="00012541" w:rsidRPr="00795F62" w:rsidRDefault="00795F62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t>samodzielnie wykonuje preparat mikroskopowy ziaren skrobi</w:t>
            </w:r>
          </w:p>
          <w:p w:rsidR="00012541" w:rsidRPr="00795F62" w:rsidRDefault="00795F62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795F62">
              <w:rPr>
                <w:rFonts w:ascii="Times New Roman" w:hAnsi="Times New Roman"/>
                <w:sz w:val="20"/>
                <w:szCs w:val="20"/>
              </w:rPr>
              <w:t>przeprowadza doświadczenie dotyczące właściwości błonnika pokarmowego i omawia jego wyniki w kontekście wpływu błonnika na zdrowie człowieka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37246E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37246E" w:rsidRPr="00795F62">
              <w:rPr>
                <w:rFonts w:ascii="Times New Roman" w:hAnsi="Times New Roman"/>
                <w:sz w:val="20"/>
                <w:szCs w:val="20"/>
              </w:rPr>
              <w:t xml:space="preserve">rozróżnia węglowodany na podstawie ich wzrostu strukturalnego </w:t>
            </w:r>
          </w:p>
          <w:p w:rsidR="002875EC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75EC" w:rsidRPr="00795F62">
              <w:rPr>
                <w:rFonts w:ascii="Times New Roman" w:hAnsi="Times New Roman"/>
                <w:sz w:val="20"/>
                <w:szCs w:val="20"/>
              </w:rPr>
              <w:t>umie narysować wzór wybranych cukrów prostych</w:t>
            </w:r>
          </w:p>
          <w:p w:rsidR="000B4DFB" w:rsidRPr="00795F62" w:rsidRDefault="00795F62" w:rsidP="003724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46E" w:rsidRPr="00795F62">
              <w:rPr>
                <w:rFonts w:ascii="Times New Roman" w:hAnsi="Times New Roman"/>
                <w:sz w:val="20"/>
                <w:szCs w:val="20"/>
              </w:rPr>
              <w:t xml:space="preserve">planuje dietę dla osób z nietolerancją laktozy </w:t>
            </w:r>
            <w:r w:rsidR="00977AE8" w:rsidRPr="00795F62">
              <w:rPr>
                <w:rFonts w:ascii="Times New Roman" w:hAnsi="Times New Roman"/>
                <w:sz w:val="20"/>
                <w:szCs w:val="20"/>
              </w:rPr>
              <w:t>oraz z</w:t>
            </w:r>
            <w:r w:rsidR="0037246E" w:rsidRPr="00795F62">
              <w:rPr>
                <w:rFonts w:ascii="Times New Roman" w:hAnsi="Times New Roman"/>
                <w:sz w:val="20"/>
                <w:szCs w:val="20"/>
              </w:rPr>
              <w:t xml:space="preserve"> nietolerancją fruktozy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6EA9" w:rsidRPr="00795F62" w:rsidRDefault="00795F62" w:rsidP="003724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6EA9" w:rsidRPr="00795F62">
              <w:rPr>
                <w:rFonts w:ascii="Times New Roman" w:hAnsi="Times New Roman"/>
                <w:sz w:val="20"/>
                <w:szCs w:val="20"/>
              </w:rPr>
              <w:t xml:space="preserve">przygotowuje prezentację multimedialną na temat mukopolisacharydów </w:t>
            </w:r>
          </w:p>
        </w:tc>
      </w:tr>
      <w:tr w:rsidR="00795F62" w:rsidRPr="00795F62" w:rsidTr="007E6C7A">
        <w:tc>
          <w:tcPr>
            <w:tcW w:w="2357" w:type="dxa"/>
          </w:tcPr>
          <w:p w:rsidR="000B4DFB" w:rsidRPr="00795F62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4. Lipidy – budowa i znaczenie</w:t>
            </w:r>
          </w:p>
        </w:tc>
        <w:tc>
          <w:tcPr>
            <w:tcW w:w="2357" w:type="dxa"/>
          </w:tcPr>
          <w:p w:rsidR="000B4DF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795F62">
              <w:rPr>
                <w:rFonts w:ascii="Times New Roman" w:hAnsi="Times New Roman"/>
                <w:sz w:val="20"/>
                <w:szCs w:val="20"/>
              </w:rPr>
              <w:t xml:space="preserve">wymienia podstawowe grupy lipidów </w:t>
            </w:r>
          </w:p>
          <w:p w:rsidR="00A22C9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795F62">
              <w:rPr>
                <w:rFonts w:ascii="Times New Roman" w:hAnsi="Times New Roman"/>
                <w:sz w:val="20"/>
                <w:szCs w:val="20"/>
              </w:rPr>
              <w:t xml:space="preserve">podaje funkcje lipidów </w:t>
            </w:r>
          </w:p>
          <w:p w:rsidR="00A22C9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795F62">
              <w:rPr>
                <w:rFonts w:ascii="Times New Roman" w:hAnsi="Times New Roman"/>
                <w:sz w:val="20"/>
                <w:szCs w:val="20"/>
              </w:rPr>
              <w:t xml:space="preserve">zalicza cholesterol do </w:t>
            </w:r>
            <w:r w:rsidR="004B55C0" w:rsidRPr="00795F62">
              <w:rPr>
                <w:rFonts w:ascii="Times New Roman" w:hAnsi="Times New Roman"/>
                <w:sz w:val="20"/>
                <w:szCs w:val="20"/>
              </w:rPr>
              <w:t xml:space="preserve">grupy </w:t>
            </w:r>
            <w:r w:rsidR="00A22C9B" w:rsidRPr="00795F62">
              <w:rPr>
                <w:rFonts w:ascii="Times New Roman" w:hAnsi="Times New Roman"/>
                <w:sz w:val="20"/>
                <w:szCs w:val="20"/>
              </w:rPr>
              <w:t xml:space="preserve">lipidów </w:t>
            </w:r>
          </w:p>
        </w:tc>
        <w:tc>
          <w:tcPr>
            <w:tcW w:w="2357" w:type="dxa"/>
            <w:gridSpan w:val="2"/>
          </w:tcPr>
          <w:p w:rsidR="000B4DF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795F62">
              <w:rPr>
                <w:rFonts w:ascii="Times New Roman" w:hAnsi="Times New Roman"/>
                <w:sz w:val="20"/>
                <w:szCs w:val="20"/>
              </w:rPr>
              <w:t>dokonuje podziału lipidów na proste i złożone</w:t>
            </w:r>
          </w:p>
          <w:p w:rsidR="00A22C9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795F62">
              <w:rPr>
                <w:rFonts w:ascii="Times New Roman" w:hAnsi="Times New Roman"/>
                <w:sz w:val="20"/>
                <w:szCs w:val="20"/>
              </w:rPr>
              <w:t xml:space="preserve">wymienia funkcje lipidów </w:t>
            </w:r>
          </w:p>
          <w:p w:rsidR="00A22C9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795F62">
              <w:rPr>
                <w:rFonts w:ascii="Times New Roman" w:hAnsi="Times New Roman"/>
                <w:sz w:val="20"/>
                <w:szCs w:val="20"/>
              </w:rPr>
              <w:t xml:space="preserve">omawia budowę i znaczenie tłuszczów prostych </w:t>
            </w:r>
          </w:p>
          <w:p w:rsidR="007602E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02EF" w:rsidRPr="00795F62">
              <w:rPr>
                <w:rFonts w:ascii="Times New Roman" w:hAnsi="Times New Roman"/>
                <w:sz w:val="20"/>
                <w:szCs w:val="20"/>
              </w:rPr>
              <w:t>rozróżnia kwas tłuszczowy nasycony od nienasyconego</w:t>
            </w:r>
            <w:r w:rsidR="006773F6" w:rsidRPr="00795F62">
              <w:rPr>
                <w:rFonts w:ascii="Times New Roman" w:hAnsi="Times New Roman"/>
                <w:sz w:val="20"/>
                <w:szCs w:val="20"/>
              </w:rPr>
              <w:t xml:space="preserve"> i podaje ich źródła pokarmowe </w:t>
            </w:r>
          </w:p>
          <w:p w:rsidR="007602E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02EF" w:rsidRPr="00795F62">
              <w:rPr>
                <w:rFonts w:ascii="Times New Roman" w:hAnsi="Times New Roman"/>
                <w:sz w:val="20"/>
                <w:szCs w:val="20"/>
              </w:rPr>
              <w:t xml:space="preserve">wyjaśnia biologiczne znaczenie fosfolipidów </w:t>
            </w:r>
          </w:p>
          <w:p w:rsidR="007602E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73F6" w:rsidRPr="00795F62">
              <w:rPr>
                <w:rFonts w:ascii="Times New Roman" w:hAnsi="Times New Roman"/>
                <w:sz w:val="20"/>
                <w:szCs w:val="20"/>
              </w:rPr>
              <w:t xml:space="preserve">wymienia funkcje cholesterolu </w:t>
            </w:r>
          </w:p>
          <w:p w:rsidR="00A22C9B" w:rsidRPr="00795F62" w:rsidRDefault="00A22C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B62A3A" w:rsidRPr="00795F62" w:rsidRDefault="00795F62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73F6" w:rsidRPr="00795F62">
              <w:rPr>
                <w:rFonts w:ascii="Times New Roman" w:hAnsi="Times New Roman"/>
                <w:sz w:val="20"/>
                <w:szCs w:val="20"/>
              </w:rPr>
              <w:t xml:space="preserve">podaje kryterium podziału lipidów i prawidłowo je klasyfikuje – omawia budowę </w:t>
            </w:r>
            <w:proofErr w:type="spellStart"/>
            <w:r w:rsidR="006773F6" w:rsidRPr="00795F62">
              <w:rPr>
                <w:rFonts w:ascii="Times New Roman" w:hAnsi="Times New Roman"/>
                <w:sz w:val="20"/>
                <w:szCs w:val="20"/>
              </w:rPr>
              <w:t>triacylogliceroli</w:t>
            </w:r>
            <w:proofErr w:type="spellEnd"/>
            <w:r w:rsidR="006773F6" w:rsidRPr="00795F62">
              <w:rPr>
                <w:rFonts w:ascii="Times New Roman" w:hAnsi="Times New Roman"/>
                <w:sz w:val="20"/>
                <w:szCs w:val="20"/>
              </w:rPr>
              <w:t xml:space="preserve"> oraz fosfolipidów </w:t>
            </w:r>
          </w:p>
          <w:p w:rsidR="009A0F35" w:rsidRPr="00795F62" w:rsidRDefault="00795F62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6BB5" w:rsidRPr="00795F62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F35" w:rsidRPr="00795F62">
              <w:rPr>
                <w:rFonts w:ascii="Times New Roman" w:hAnsi="Times New Roman"/>
                <w:sz w:val="20"/>
                <w:szCs w:val="20"/>
              </w:rPr>
              <w:t xml:space="preserve"> kwasy tłuszczowe nasycone i nienasycone </w:t>
            </w:r>
          </w:p>
          <w:p w:rsidR="006773F6" w:rsidRPr="00795F62" w:rsidRDefault="00795F62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73F6" w:rsidRPr="00795F62">
              <w:rPr>
                <w:rFonts w:ascii="Times New Roman" w:hAnsi="Times New Roman"/>
                <w:sz w:val="20"/>
                <w:szCs w:val="20"/>
              </w:rPr>
              <w:t>wyjaśnia rolę NNKT w diecie</w:t>
            </w:r>
          </w:p>
          <w:p w:rsidR="006773F6" w:rsidRPr="00795F62" w:rsidRDefault="00795F62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73F6" w:rsidRPr="00795F62">
              <w:rPr>
                <w:rFonts w:ascii="Times New Roman" w:hAnsi="Times New Roman"/>
                <w:sz w:val="20"/>
                <w:szCs w:val="20"/>
              </w:rPr>
              <w:t xml:space="preserve">omawia znaczenie uwodornienia tłuszczów </w:t>
            </w:r>
          </w:p>
          <w:p w:rsidR="006773F6" w:rsidRPr="00795F62" w:rsidRDefault="00795F62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73F6" w:rsidRPr="00795F62">
              <w:rPr>
                <w:rFonts w:ascii="Times New Roman" w:hAnsi="Times New Roman"/>
                <w:sz w:val="20"/>
                <w:szCs w:val="20"/>
              </w:rPr>
              <w:t>wymienia naj</w:t>
            </w:r>
            <w:r w:rsidR="00F733BA" w:rsidRPr="00795F62">
              <w:rPr>
                <w:rFonts w:ascii="Times New Roman" w:hAnsi="Times New Roman"/>
                <w:sz w:val="20"/>
                <w:szCs w:val="20"/>
              </w:rPr>
              <w:t xml:space="preserve">ważniejsze steroidy </w:t>
            </w:r>
          </w:p>
          <w:p w:rsidR="00F733BA" w:rsidRPr="00795F62" w:rsidRDefault="00795F62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33BA" w:rsidRPr="00795F62">
              <w:rPr>
                <w:rFonts w:ascii="Times New Roman" w:hAnsi="Times New Roman"/>
                <w:sz w:val="20"/>
                <w:szCs w:val="20"/>
              </w:rPr>
              <w:t xml:space="preserve">przeprowadza doświadczenie mające na celu wykrywanie tłuszczów w materiale biologicznym </w:t>
            </w:r>
          </w:p>
        </w:tc>
        <w:tc>
          <w:tcPr>
            <w:tcW w:w="2358" w:type="dxa"/>
          </w:tcPr>
          <w:p w:rsidR="003B0BF1" w:rsidRPr="00795F62" w:rsidRDefault="00795F62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0BF1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wiązanie estrowe </w:t>
            </w:r>
          </w:p>
          <w:p w:rsidR="000B4DFB" w:rsidRPr="00795F62" w:rsidRDefault="00795F62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47603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wskazuje związek właści</w:t>
            </w:r>
            <w:r w:rsidR="00A87B84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wości</w:t>
            </w:r>
            <w:r w:rsidR="00D47603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fosfolipidów</w:t>
            </w:r>
            <w:r w:rsidR="00A87B84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budową błony biologicznej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F0BB8" w:rsidRPr="00795F62" w:rsidRDefault="00795F62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0BB8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związek tłuszczów </w:t>
            </w:r>
            <w:r w:rsidR="001F0BB8" w:rsidRPr="00795F6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trans </w:t>
            </w:r>
            <w:r w:rsidR="001F0BB8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 ryzykiem wystąpienia chorób </w:t>
            </w:r>
            <w:r w:rsidR="001E1918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sercowo</w:t>
            </w:r>
            <w:r w:rsidR="00644A96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F0BB8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naczyniowych </w:t>
            </w:r>
          </w:p>
          <w:p w:rsidR="00ED7A55" w:rsidRPr="00795F62" w:rsidRDefault="00795F62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7A55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wyjaśnia mechanizm tworzenia się blaszki miażdżycowej</w:t>
            </w:r>
          </w:p>
          <w:p w:rsidR="009A0F35" w:rsidRPr="00795F62" w:rsidRDefault="00795F62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7A55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samodzielnie przeprowadza </w:t>
            </w:r>
            <w:r w:rsidR="003C2660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omawia wyniki doświadczenia wykazującego </w:t>
            </w:r>
            <w:r w:rsidR="00ED7A55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właściwości lecytyny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:rsidR="003C58C9" w:rsidRPr="00795F62" w:rsidRDefault="00795F62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C58C9" w:rsidRPr="00795F62">
              <w:rPr>
                <w:rFonts w:ascii="Times New Roman" w:hAnsi="Times New Roman"/>
                <w:sz w:val="20"/>
                <w:szCs w:val="20"/>
              </w:rPr>
              <w:t xml:space="preserve">interpretuje ryzyko </w:t>
            </w:r>
            <w:r w:rsidR="00C74825" w:rsidRPr="00795F62">
              <w:rPr>
                <w:rFonts w:ascii="Times New Roman" w:hAnsi="Times New Roman"/>
                <w:sz w:val="20"/>
                <w:szCs w:val="20"/>
              </w:rPr>
              <w:t xml:space="preserve">wystąpienia </w:t>
            </w:r>
            <w:r w:rsidR="003C58C9" w:rsidRPr="00795F62">
              <w:rPr>
                <w:rFonts w:ascii="Times New Roman" w:hAnsi="Times New Roman"/>
                <w:sz w:val="20"/>
                <w:szCs w:val="20"/>
              </w:rPr>
              <w:t xml:space="preserve">chorób w kontekście diety wysokotłuszczowej </w:t>
            </w:r>
          </w:p>
          <w:p w:rsidR="000B4DFB" w:rsidRPr="00795F62" w:rsidRDefault="00795F62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6BB5" w:rsidRPr="00795F62">
              <w:rPr>
                <w:rFonts w:ascii="Times New Roman" w:hAnsi="Times New Roman"/>
                <w:sz w:val="20"/>
                <w:szCs w:val="20"/>
              </w:rPr>
              <w:t xml:space="preserve">przygotowuje referat na temat liposomów i miceli </w:t>
            </w:r>
            <w:r w:rsidR="001945EF" w:rsidRPr="00795F62">
              <w:rPr>
                <w:rFonts w:ascii="Times New Roman" w:hAnsi="Times New Roman"/>
                <w:sz w:val="20"/>
                <w:szCs w:val="20"/>
              </w:rPr>
              <w:t>oraz</w:t>
            </w:r>
            <w:r w:rsidR="007B6BB5" w:rsidRPr="00795F62">
              <w:rPr>
                <w:rFonts w:ascii="Times New Roman" w:hAnsi="Times New Roman"/>
                <w:sz w:val="20"/>
                <w:szCs w:val="20"/>
              </w:rPr>
              <w:t xml:space="preserve"> ich zastosowań </w:t>
            </w:r>
          </w:p>
          <w:p w:rsidR="004B55C0" w:rsidRPr="00795F62" w:rsidRDefault="00795F62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B55C0" w:rsidRPr="00795F62">
              <w:rPr>
                <w:rFonts w:ascii="Times New Roman" w:hAnsi="Times New Roman"/>
                <w:sz w:val="20"/>
                <w:szCs w:val="20"/>
              </w:rPr>
              <w:t xml:space="preserve">samodzielnie planuje i przeprowadza doświadczenie na obecność kwasów tłuszczowych nienasyconych w olejach roślinnych </w:t>
            </w:r>
          </w:p>
          <w:p w:rsidR="007B6BB5" w:rsidRPr="00795F62" w:rsidRDefault="007B6BB5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F62" w:rsidRPr="00795F62" w:rsidTr="007E6C7A">
        <w:tc>
          <w:tcPr>
            <w:tcW w:w="2357" w:type="dxa"/>
          </w:tcPr>
          <w:p w:rsidR="000B4DFB" w:rsidRPr="00795F62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5. Białka – budowa i znaczenie</w:t>
            </w:r>
            <w:r w:rsid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0B4DF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194B" w:rsidRPr="00795F62">
              <w:rPr>
                <w:rFonts w:ascii="Times New Roman" w:hAnsi="Times New Roman"/>
                <w:sz w:val="20"/>
                <w:szCs w:val="20"/>
              </w:rPr>
              <w:t xml:space="preserve">wymienia funkcje białek </w:t>
            </w:r>
          </w:p>
          <w:p w:rsidR="0083194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194B" w:rsidRPr="00795F62">
              <w:rPr>
                <w:rFonts w:ascii="Times New Roman" w:hAnsi="Times New Roman"/>
                <w:sz w:val="20"/>
                <w:szCs w:val="20"/>
              </w:rPr>
              <w:t xml:space="preserve">dokonuje podziału białek wedle jednego kryterium </w:t>
            </w:r>
          </w:p>
          <w:p w:rsidR="0083194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wyjaśnia funkcje hemoglobiny </w:t>
            </w:r>
          </w:p>
          <w:p w:rsidR="00E41078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wie, że białka </w:t>
            </w:r>
            <w:r w:rsidR="00644A96" w:rsidRPr="00795F62">
              <w:rPr>
                <w:rFonts w:ascii="Times New Roman" w:hAnsi="Times New Roman"/>
                <w:sz w:val="20"/>
                <w:szCs w:val="20"/>
              </w:rPr>
              <w:t xml:space="preserve">są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zbudowane z aminokwasów </w:t>
            </w:r>
          </w:p>
        </w:tc>
        <w:tc>
          <w:tcPr>
            <w:tcW w:w="2357" w:type="dxa"/>
            <w:gridSpan w:val="2"/>
          </w:tcPr>
          <w:p w:rsidR="000B4DFB" w:rsidRPr="00795F62" w:rsidRDefault="00795F62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podaje kryteria podziału białek </w:t>
            </w:r>
          </w:p>
          <w:p w:rsidR="00E41078" w:rsidRPr="00795F62" w:rsidRDefault="00795F62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>wymienia przykłady białek według podziału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pełnione funkcje </w:t>
            </w:r>
          </w:p>
          <w:p w:rsidR="00E41078" w:rsidRPr="00795F62" w:rsidRDefault="00795F62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omawia budowę białek </w:t>
            </w:r>
          </w:p>
          <w:p w:rsidR="00E41078" w:rsidRPr="00795F62" w:rsidRDefault="00795F62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>wie</w:t>
            </w:r>
            <w:r w:rsidR="00644A96">
              <w:rPr>
                <w:rFonts w:ascii="Times New Roman" w:hAnsi="Times New Roman"/>
                <w:sz w:val="20"/>
                <w:szCs w:val="20"/>
              </w:rPr>
              <w:t>,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 co to jest białko pełnowartościowe</w:t>
            </w:r>
          </w:p>
          <w:p w:rsidR="00E41078" w:rsidRPr="00795F62" w:rsidRDefault="00795F62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>wymienia czynniki wpływające na aktywność białka</w:t>
            </w:r>
          </w:p>
          <w:p w:rsidR="00E41078" w:rsidRPr="00795F62" w:rsidRDefault="00795F62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zna proces denaturacji </w:t>
            </w:r>
          </w:p>
        </w:tc>
        <w:tc>
          <w:tcPr>
            <w:tcW w:w="2357" w:type="dxa"/>
          </w:tcPr>
          <w:p w:rsidR="000B4DF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omawia i podaje przykłady białek globularnych i fibrylnych </w:t>
            </w:r>
          </w:p>
          <w:p w:rsidR="00E41078" w:rsidRPr="00795F62" w:rsidRDefault="00795F62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omawia budowę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aminokwasów </w:t>
            </w:r>
          </w:p>
          <w:p w:rsidR="00E41078" w:rsidRPr="00795F62" w:rsidRDefault="00795F62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 w:rsidRPr="00795F62">
              <w:rPr>
                <w:rFonts w:ascii="Times New Roman" w:hAnsi="Times New Roman"/>
                <w:sz w:val="20"/>
                <w:szCs w:val="20"/>
              </w:rPr>
              <w:t xml:space="preserve">omawia budowę i rolę wiązania peptydowego </w:t>
            </w:r>
          </w:p>
          <w:p w:rsidR="00BA2762" w:rsidRPr="00795F62" w:rsidRDefault="00795F62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 w:rsidRPr="00795F62">
              <w:rPr>
                <w:rFonts w:ascii="Times New Roman" w:hAnsi="Times New Roman"/>
                <w:sz w:val="20"/>
                <w:szCs w:val="20"/>
              </w:rPr>
              <w:t xml:space="preserve">wyjaśnia związek właściwej konformacji białka na jego aktywność </w:t>
            </w:r>
          </w:p>
          <w:p w:rsidR="00407A4E" w:rsidRPr="00795F62" w:rsidRDefault="00795F62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7A4E" w:rsidRPr="00795F62">
              <w:rPr>
                <w:rFonts w:ascii="Times New Roman" w:hAnsi="Times New Roman"/>
                <w:sz w:val="20"/>
                <w:szCs w:val="20"/>
              </w:rPr>
              <w:t xml:space="preserve">przeprowadza doświadczenie wykazujące obecność wiązania peptydowego w białku </w:t>
            </w:r>
          </w:p>
          <w:p w:rsidR="00BA2762" w:rsidRPr="00795F62" w:rsidRDefault="00BA2762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0B4DF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obrazuje podział funkcjonalny i strukturalny białek krwi </w:t>
            </w:r>
          </w:p>
          <w:p w:rsidR="00E41078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t xml:space="preserve">dokonuje podziału i </w:t>
            </w:r>
            <w:r w:rsidR="00E41078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podaje przykłady aminokwasów każdej z grup </w:t>
            </w:r>
          </w:p>
          <w:p w:rsidR="00E41078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 w:rsidRPr="00795F62">
              <w:rPr>
                <w:rFonts w:ascii="Times New Roman" w:hAnsi="Times New Roman"/>
                <w:sz w:val="20"/>
                <w:szCs w:val="20"/>
              </w:rPr>
              <w:t xml:space="preserve">wyjaśnia różnicę pomiędzy łańcuchem polipeptydowym a białkiem </w:t>
            </w:r>
          </w:p>
          <w:p w:rsidR="00BA2762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 w:rsidRPr="00795F62">
              <w:rPr>
                <w:rFonts w:ascii="Times New Roman" w:hAnsi="Times New Roman"/>
                <w:sz w:val="20"/>
                <w:szCs w:val="20"/>
              </w:rPr>
              <w:t>wyjaśnia różnicę pomiędzy denaturacją i koagulacją białka</w:t>
            </w:r>
          </w:p>
          <w:p w:rsidR="00407A4E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7A4E" w:rsidRPr="00795F62">
              <w:rPr>
                <w:rFonts w:ascii="Times New Roman" w:hAnsi="Times New Roman"/>
                <w:sz w:val="20"/>
                <w:szCs w:val="20"/>
              </w:rPr>
              <w:t xml:space="preserve">samodzielnie przeprowadza doświadczenie wydzielania kazeiny z mleka </w:t>
            </w:r>
          </w:p>
          <w:p w:rsidR="00E41078" w:rsidRPr="00795F62" w:rsidRDefault="00E4107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FC6AD8" w:rsidRPr="00795F62" w:rsidRDefault="00795F62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FC6AD8" w:rsidRPr="00795F62">
              <w:rPr>
                <w:rFonts w:ascii="Times New Roman" w:hAnsi="Times New Roman"/>
                <w:sz w:val="20"/>
                <w:szCs w:val="20"/>
              </w:rPr>
              <w:t xml:space="preserve">wyjaśnia rolę białek w utrzymaniu homeostazy organizmu </w:t>
            </w:r>
          </w:p>
          <w:p w:rsidR="000B4DFB" w:rsidRPr="00795F62" w:rsidRDefault="00795F62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 w:rsidRPr="00795F62">
              <w:rPr>
                <w:rFonts w:ascii="Times New Roman" w:hAnsi="Times New Roman"/>
                <w:sz w:val="20"/>
                <w:szCs w:val="20"/>
              </w:rPr>
              <w:t xml:space="preserve">wskazuje konkretne </w:t>
            </w:r>
            <w:r w:rsidR="00BA2762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>produkty zawierające</w:t>
            </w:r>
            <w:r w:rsidR="00ED05B7" w:rsidRPr="00795F62">
              <w:rPr>
                <w:rFonts w:ascii="Times New Roman" w:hAnsi="Times New Roman"/>
                <w:sz w:val="20"/>
                <w:szCs w:val="20"/>
              </w:rPr>
              <w:t xml:space="preserve"> białka </w:t>
            </w:r>
            <w:r w:rsidR="00BA2762" w:rsidRPr="00795F62">
              <w:rPr>
                <w:rFonts w:ascii="Times New Roman" w:hAnsi="Times New Roman"/>
                <w:sz w:val="20"/>
                <w:szCs w:val="20"/>
              </w:rPr>
              <w:t xml:space="preserve">pełnowartościowe i niepełnowartościowe wraz z </w:t>
            </w:r>
            <w:r w:rsidR="00ED05B7" w:rsidRPr="00795F62">
              <w:rPr>
                <w:rFonts w:ascii="Times New Roman" w:hAnsi="Times New Roman"/>
                <w:sz w:val="20"/>
                <w:szCs w:val="20"/>
              </w:rPr>
              <w:t>aminokwasami</w:t>
            </w:r>
            <w:r w:rsidR="00BA2762" w:rsidRPr="00795F62">
              <w:rPr>
                <w:rFonts w:ascii="Times New Roman" w:hAnsi="Times New Roman"/>
                <w:sz w:val="20"/>
                <w:szCs w:val="20"/>
              </w:rPr>
              <w:t xml:space="preserve"> ograniczającym</w:t>
            </w:r>
            <w:r w:rsidR="00ED05B7" w:rsidRPr="00795F62">
              <w:rPr>
                <w:rFonts w:ascii="Times New Roman" w:hAnsi="Times New Roman"/>
                <w:sz w:val="20"/>
                <w:szCs w:val="20"/>
              </w:rPr>
              <w:t>i</w:t>
            </w:r>
            <w:r w:rsidR="00BA2762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5B7" w:rsidRPr="00795F62" w:rsidRDefault="00795F62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05B7" w:rsidRPr="00795F62">
              <w:rPr>
                <w:rFonts w:ascii="Times New Roman" w:hAnsi="Times New Roman"/>
                <w:sz w:val="20"/>
                <w:szCs w:val="20"/>
              </w:rPr>
              <w:t xml:space="preserve">w dostępnych źródłach znajduje informację na temat </w:t>
            </w:r>
            <w:r w:rsidR="00903997" w:rsidRPr="00795F62">
              <w:rPr>
                <w:rFonts w:ascii="Times New Roman" w:hAnsi="Times New Roman"/>
                <w:sz w:val="20"/>
                <w:szCs w:val="20"/>
              </w:rPr>
              <w:t xml:space="preserve">tzw. skazy białkowej i przygotowuje ustne wystąpienie </w:t>
            </w:r>
          </w:p>
        </w:tc>
      </w:tr>
      <w:tr w:rsidR="00795F62" w:rsidRPr="00795F62" w:rsidTr="007E6C7A">
        <w:tc>
          <w:tcPr>
            <w:tcW w:w="2357" w:type="dxa"/>
          </w:tcPr>
          <w:p w:rsidR="000B4DFB" w:rsidRPr="00795F62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6. Budowa i funkcje kwasów nukleinowych.</w:t>
            </w:r>
            <w:r w:rsid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0B4DF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6CB5" w:rsidRPr="00795F62">
              <w:rPr>
                <w:rFonts w:ascii="Times New Roman" w:hAnsi="Times New Roman"/>
                <w:sz w:val="20"/>
                <w:szCs w:val="20"/>
              </w:rPr>
              <w:t xml:space="preserve">wymienia rodzaje kwasów nukleinowych </w:t>
            </w:r>
          </w:p>
          <w:p w:rsidR="00816CB5" w:rsidRPr="00795F62" w:rsidRDefault="00795F62" w:rsidP="00816C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6CB5" w:rsidRPr="00795F62">
              <w:rPr>
                <w:rFonts w:ascii="Times New Roman" w:hAnsi="Times New Roman"/>
                <w:sz w:val="20"/>
                <w:szCs w:val="20"/>
              </w:rPr>
              <w:t xml:space="preserve">wyjaśnia lokalizację i znaczenie DNA </w:t>
            </w:r>
          </w:p>
        </w:tc>
        <w:tc>
          <w:tcPr>
            <w:tcW w:w="2357" w:type="dxa"/>
            <w:gridSpan w:val="2"/>
          </w:tcPr>
          <w:p w:rsidR="00434CD5" w:rsidRPr="00795F62" w:rsidRDefault="00795F62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795F62">
              <w:rPr>
                <w:rFonts w:ascii="Times New Roman" w:hAnsi="Times New Roman"/>
                <w:sz w:val="20"/>
                <w:szCs w:val="20"/>
              </w:rPr>
              <w:t>podaje funkcje kwasów DNA i RNA</w:t>
            </w:r>
          </w:p>
          <w:p w:rsidR="00434CD5" w:rsidRPr="00795F62" w:rsidRDefault="00795F62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795F62">
              <w:rPr>
                <w:rFonts w:ascii="Times New Roman" w:hAnsi="Times New Roman"/>
                <w:sz w:val="20"/>
                <w:szCs w:val="20"/>
              </w:rPr>
              <w:t xml:space="preserve">wymienia elementy nukleotydu </w:t>
            </w:r>
          </w:p>
          <w:p w:rsidR="00434CD5" w:rsidRPr="00795F62" w:rsidRDefault="00795F62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795F62">
              <w:rPr>
                <w:rFonts w:ascii="Times New Roman" w:hAnsi="Times New Roman"/>
                <w:sz w:val="20"/>
                <w:szCs w:val="20"/>
              </w:rPr>
              <w:t xml:space="preserve">wymienia najważniejsze cechy struktury DNA </w:t>
            </w:r>
          </w:p>
          <w:p w:rsidR="00434CD5" w:rsidRPr="00795F62" w:rsidRDefault="00795F62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795F62">
              <w:rPr>
                <w:rFonts w:ascii="Times New Roman" w:hAnsi="Times New Roman"/>
                <w:sz w:val="20"/>
                <w:szCs w:val="20"/>
              </w:rPr>
              <w:t>wymienia rodzaje RNA</w:t>
            </w:r>
          </w:p>
        </w:tc>
        <w:tc>
          <w:tcPr>
            <w:tcW w:w="2357" w:type="dxa"/>
          </w:tcPr>
          <w:p w:rsidR="00434CD5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795F62">
              <w:rPr>
                <w:rFonts w:ascii="Times New Roman" w:hAnsi="Times New Roman"/>
                <w:sz w:val="20"/>
                <w:szCs w:val="20"/>
              </w:rPr>
              <w:t>wymienia rodzaje zasad azotowych wchodzących w skład RNA i DNA</w:t>
            </w:r>
          </w:p>
          <w:p w:rsidR="00434CD5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795F62">
              <w:rPr>
                <w:rFonts w:ascii="Times New Roman" w:hAnsi="Times New Roman"/>
                <w:sz w:val="20"/>
                <w:szCs w:val="20"/>
              </w:rPr>
              <w:t>porównuje budowę RNA i DNA</w:t>
            </w:r>
          </w:p>
          <w:p w:rsidR="00B36CEB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6CEB" w:rsidRPr="00795F62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E673A3" w:rsidRPr="00795F62">
              <w:rPr>
                <w:rFonts w:ascii="Times New Roman" w:hAnsi="Times New Roman"/>
                <w:sz w:val="20"/>
                <w:szCs w:val="20"/>
              </w:rPr>
              <w:t>istotę</w:t>
            </w:r>
            <w:r w:rsidR="00B36CEB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3A3" w:rsidRPr="00795F62">
              <w:rPr>
                <w:rFonts w:ascii="Times New Roman" w:hAnsi="Times New Roman"/>
                <w:sz w:val="20"/>
                <w:szCs w:val="20"/>
              </w:rPr>
              <w:t xml:space="preserve">komplementarności zasad w kwasach nukleinowych </w:t>
            </w:r>
          </w:p>
          <w:p w:rsidR="00434CD5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795F62">
              <w:rPr>
                <w:rFonts w:ascii="Times New Roman" w:hAnsi="Times New Roman"/>
                <w:sz w:val="20"/>
                <w:szCs w:val="20"/>
              </w:rPr>
              <w:t>wymienia funkcje rodzajów RNA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4DFB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795F62">
              <w:rPr>
                <w:rFonts w:ascii="Times New Roman" w:hAnsi="Times New Roman"/>
                <w:sz w:val="20"/>
                <w:szCs w:val="20"/>
              </w:rPr>
              <w:t>wyjaśnia sposób łączenia się nukleotydów w kwasach nukleinowych</w:t>
            </w:r>
          </w:p>
          <w:p w:rsidR="00E672A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795F62">
              <w:rPr>
                <w:rFonts w:ascii="Times New Roman" w:hAnsi="Times New Roman"/>
                <w:sz w:val="20"/>
                <w:szCs w:val="20"/>
              </w:rPr>
              <w:t>wyjaśnia istotę obecności końca 5’ i 3’ w DNA</w:t>
            </w:r>
          </w:p>
          <w:p w:rsidR="00434CD5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2AF" w:rsidRPr="00795F62">
              <w:rPr>
                <w:rFonts w:ascii="Times New Roman" w:hAnsi="Times New Roman"/>
                <w:sz w:val="20"/>
                <w:szCs w:val="20"/>
              </w:rPr>
              <w:t>wyjaśnia istotę skręcenia i upakowania DNA w komórce</w:t>
            </w:r>
          </w:p>
          <w:p w:rsidR="00E672A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02FCF" w:rsidRPr="00795F62">
              <w:rPr>
                <w:rFonts w:ascii="Times New Roman" w:hAnsi="Times New Roman"/>
                <w:sz w:val="20"/>
                <w:szCs w:val="20"/>
              </w:rPr>
              <w:t xml:space="preserve">porównuje budowę, funkcje i znaczenie kwasów nukleinowych </w:t>
            </w:r>
          </w:p>
          <w:p w:rsidR="00434CD5" w:rsidRPr="00795F62" w:rsidRDefault="00434CD5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0B4DFB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2AF" w:rsidRPr="00795F62">
              <w:rPr>
                <w:rFonts w:ascii="Times New Roman" w:hAnsi="Times New Roman"/>
                <w:sz w:val="20"/>
                <w:szCs w:val="20"/>
              </w:rPr>
              <w:t xml:space="preserve">samodzielnie planuje i przeprowadza izolację DNA z owoców </w:t>
            </w:r>
          </w:p>
          <w:p w:rsidR="00EF4012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4012" w:rsidRPr="00795F62">
              <w:rPr>
                <w:rFonts w:ascii="Times New Roman" w:hAnsi="Times New Roman"/>
                <w:sz w:val="20"/>
                <w:szCs w:val="20"/>
              </w:rPr>
              <w:t xml:space="preserve">sporządza prosty model przestrzenny budowy DNA </w:t>
            </w:r>
          </w:p>
        </w:tc>
      </w:tr>
      <w:tr w:rsidR="00795F62" w:rsidRPr="00795F62" w:rsidTr="00762713">
        <w:tc>
          <w:tcPr>
            <w:tcW w:w="14144" w:type="dxa"/>
            <w:gridSpan w:val="7"/>
          </w:tcPr>
          <w:p w:rsidR="00F567AD" w:rsidRPr="00795F62" w:rsidRDefault="00EB3368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95F6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III. KOMÓRKA JAKO PODSTAWOWA JEDNOSTKA BUDULCOWA ORGANIZMÓW </w:t>
            </w:r>
          </w:p>
        </w:tc>
      </w:tr>
      <w:tr w:rsidR="00795F62" w:rsidRPr="00795F62" w:rsidTr="00EA7E4F">
        <w:tc>
          <w:tcPr>
            <w:tcW w:w="2357" w:type="dxa"/>
          </w:tcPr>
          <w:p w:rsidR="000B4DFB" w:rsidRPr="00795F62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 w:rsidR="00FF12E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Cechy organizmów żywych</w:t>
            </w:r>
            <w:r w:rsid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13" w:type="dxa"/>
            <w:gridSpan w:val="2"/>
          </w:tcPr>
          <w:p w:rsidR="000B4DFB" w:rsidRPr="00795F62" w:rsidRDefault="00795F62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odróżnia cechy komórek żywych od materii nieożywionej</w:t>
            </w:r>
          </w:p>
        </w:tc>
        <w:tc>
          <w:tcPr>
            <w:tcW w:w="2001" w:type="dxa"/>
          </w:tcPr>
          <w:p w:rsidR="003E2FD4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 xml:space="preserve">wymienia przykłady komórek prokariotycznych i eukariotycznych </w:t>
            </w:r>
          </w:p>
          <w:p w:rsidR="003E2FD4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 xml:space="preserve">wskazuje i nazywa struktury komórki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prokariotycznej i eukariotycznej </w:t>
            </w:r>
          </w:p>
          <w:p w:rsidR="000B4DFB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rozróżnia komórki: zwierzęcą, roślinną, grzybową i prokariotyczną</w:t>
            </w:r>
          </w:p>
        </w:tc>
        <w:tc>
          <w:tcPr>
            <w:tcW w:w="2357" w:type="dxa"/>
          </w:tcPr>
          <w:p w:rsidR="003E2FD4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 xml:space="preserve">wymienia przykłady komórek prokariotycznych i eukariotycznych </w:t>
            </w:r>
          </w:p>
          <w:p w:rsidR="003E2FD4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 xml:space="preserve">wskazuje i nazywa struktury komórki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prokariotycznej i eukariotycznej </w:t>
            </w:r>
          </w:p>
          <w:p w:rsidR="000B4DFB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rozróżnia komórki: zwierzęcą, roślinną, grzybową i prokariotyczną</w:t>
            </w:r>
          </w:p>
        </w:tc>
        <w:tc>
          <w:tcPr>
            <w:tcW w:w="2358" w:type="dxa"/>
          </w:tcPr>
          <w:p w:rsidR="003E2FD4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klasyfikuje komórki ze względu na występowanie jądra komórkowego</w:t>
            </w:r>
          </w:p>
          <w:p w:rsidR="003E2FD4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charakteryzuje funkcje struktur komórki prokariotycznej</w:t>
            </w:r>
          </w:p>
          <w:p w:rsidR="003E2FD4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 xml:space="preserve">porównuje komórkę prokariotyczną z komórką eukariotyczną </w:t>
            </w:r>
          </w:p>
          <w:p w:rsidR="000B4DFB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wskazuje cechy wspólne i różnice między komórkami eukariotycznymi</w:t>
            </w:r>
          </w:p>
        </w:tc>
        <w:tc>
          <w:tcPr>
            <w:tcW w:w="2358" w:type="dxa"/>
          </w:tcPr>
          <w:p w:rsidR="003E2FD4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wymienia przykłady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największych komórek roślinnych i zwierzęcych</w:t>
            </w:r>
          </w:p>
          <w:p w:rsidR="000B4DFB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2FD4" w:rsidRPr="00795F62">
              <w:rPr>
                <w:rFonts w:ascii="Times New Roman" w:hAnsi="Times New Roman"/>
                <w:sz w:val="20"/>
                <w:szCs w:val="20"/>
              </w:rPr>
              <w:t>wykonuje samodzielnie nietrwały preparat mikroskopowy</w:t>
            </w:r>
          </w:p>
        </w:tc>
      </w:tr>
      <w:tr w:rsidR="00795F62" w:rsidRPr="00795F62" w:rsidTr="00EA7E4F">
        <w:tc>
          <w:tcPr>
            <w:tcW w:w="2357" w:type="dxa"/>
          </w:tcPr>
          <w:p w:rsidR="000B4DFB" w:rsidRPr="00795F62" w:rsidRDefault="001F4637" w:rsidP="00D0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2. Główne cechy komórek</w:t>
            </w:r>
            <w:r w:rsid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13" w:type="dxa"/>
            <w:gridSpan w:val="2"/>
          </w:tcPr>
          <w:p w:rsidR="000B4DFB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wie, że komórki mają różne rozmiary i kształty</w:t>
            </w:r>
          </w:p>
        </w:tc>
        <w:tc>
          <w:tcPr>
            <w:tcW w:w="2001" w:type="dxa"/>
          </w:tcPr>
          <w:p w:rsidR="000B4DFB" w:rsidRPr="00795F62" w:rsidRDefault="00795F62" w:rsidP="00EA7E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podaje przykłady różnych rozmiarów i kształtów komórek </w:t>
            </w:r>
          </w:p>
        </w:tc>
        <w:tc>
          <w:tcPr>
            <w:tcW w:w="2357" w:type="dxa"/>
          </w:tcPr>
          <w:p w:rsidR="00EA7E4F" w:rsidRPr="00795F62" w:rsidRDefault="00795F62" w:rsidP="00EA7E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wyjaśnia zależność między wymiarami komórki a jej powierzchnią i objętością</w:t>
            </w:r>
          </w:p>
          <w:p w:rsidR="000B4DFB" w:rsidRPr="00795F62" w:rsidRDefault="000B4DF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0B4DFB" w:rsidRPr="00795F62" w:rsidRDefault="00795F62" w:rsidP="00B62A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rysuje wybraną komórkę eukariotyczną na podstawie obserwacji mikroskopowej</w:t>
            </w:r>
          </w:p>
          <w:p w:rsidR="00EA7E4F" w:rsidRPr="00795F62" w:rsidRDefault="00795F62" w:rsidP="00EA7E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charakteryzuje funkcje struktur komórki prokariotycznej</w:t>
            </w:r>
          </w:p>
          <w:p w:rsidR="00EA7E4F" w:rsidRPr="00795F62" w:rsidRDefault="00EA7E4F" w:rsidP="00B62A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A7E4F" w:rsidRPr="00795F62" w:rsidRDefault="00795F62" w:rsidP="00EA7E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analizuje znaczenie wielkości i kształtu komórki w transporcie substancji do i z komórki</w:t>
            </w:r>
          </w:p>
          <w:p w:rsidR="000B4DFB" w:rsidRPr="00795F62" w:rsidRDefault="000B4DFB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F62" w:rsidRPr="00795F62" w:rsidTr="00EA7E4F">
        <w:tc>
          <w:tcPr>
            <w:tcW w:w="2357" w:type="dxa"/>
          </w:tcPr>
          <w:p w:rsidR="00EA7E4F" w:rsidRPr="00795F62" w:rsidRDefault="00EA7E4F" w:rsidP="00D046A8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t>3. Ultrastruktura komórki zwierzęcej</w:t>
            </w:r>
          </w:p>
        </w:tc>
        <w:tc>
          <w:tcPr>
            <w:tcW w:w="2713" w:type="dxa"/>
            <w:gridSpan w:val="2"/>
          </w:tcPr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potrafi odróżnić błonę biologiczną od pozostałych składników komórki</w:t>
            </w:r>
          </w:p>
        </w:tc>
        <w:tc>
          <w:tcPr>
            <w:tcW w:w="2001" w:type="dxa"/>
          </w:tcPr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nazywa i wskazuje składniki błon biologicznych </w:t>
            </w:r>
          </w:p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wymienia właściwości błon biologicznych </w:t>
            </w:r>
          </w:p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wymienia funkcje błon biologicznych </w:t>
            </w:r>
          </w:p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wymienia rodzaje transportu przez błony </w:t>
            </w:r>
          </w:p>
        </w:tc>
        <w:tc>
          <w:tcPr>
            <w:tcW w:w="2357" w:type="dxa"/>
          </w:tcPr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omawia model budowy błony biologicznej </w:t>
            </w:r>
          </w:p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wyjaśnia różnicę między transportem biernym a transportem czynnym </w:t>
            </w:r>
          </w:p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rozróżnia endocytozę i 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egzocytozę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7E4F" w:rsidRPr="00795F62" w:rsidRDefault="00EA7E4F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charakteryzuje białka błon </w:t>
            </w:r>
          </w:p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omawia budowę i właściwości lipidów występujących w błonach biologicznych</w:t>
            </w:r>
          </w:p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charakteryzuje różne rodzaje transportu przez błony </w:t>
            </w:r>
          </w:p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porównuje zjawiska osmozy i dyfuzji </w:t>
            </w:r>
          </w:p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przedstawia skutki umieszczenia komórki roślinnej oraz komórki zwierzęcej w roztworach: hipotonicznym, izotonicznym i hipertonicznym</w:t>
            </w:r>
          </w:p>
          <w:p w:rsidR="00EA7E4F" w:rsidRPr="00795F62" w:rsidRDefault="00EA7E4F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A7E4F" w:rsidRPr="00795F62" w:rsidRDefault="00795F62" w:rsidP="00334311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analizuje rozmieszczenie białek i lipidów w błonach biologicznych </w:t>
            </w:r>
          </w:p>
          <w:p w:rsidR="00EA7E4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planuje doświadczenie mające na celu udowodnienie selektywnej przepuszczalności błony </w:t>
            </w:r>
          </w:p>
          <w:p w:rsidR="00EA7E4F" w:rsidRPr="00795F62" w:rsidRDefault="00EA7E4F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F62" w:rsidRPr="00795F62" w:rsidTr="00EA7E4F">
        <w:tc>
          <w:tcPr>
            <w:tcW w:w="2357" w:type="dxa"/>
          </w:tcPr>
          <w:p w:rsidR="00D82BAF" w:rsidRPr="00795F62" w:rsidRDefault="00D82BA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4. Jądro komórkowe – centrum informacji komórki </w:t>
            </w:r>
          </w:p>
          <w:p w:rsidR="00D82BAF" w:rsidRPr="00795F62" w:rsidRDefault="00D82BA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</w:tcPr>
          <w:p w:rsidR="00D82BA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potrafi odróżnić jądro komórkowe od pozostałych struktur komórkowych</w:t>
            </w:r>
          </w:p>
          <w:p w:rsidR="00D82BA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potrafi wymienić najważniejsze znaczenie jądra komórkowego</w:t>
            </w:r>
          </w:p>
        </w:tc>
        <w:tc>
          <w:tcPr>
            <w:tcW w:w="2001" w:type="dxa"/>
          </w:tcPr>
          <w:p w:rsidR="00D82BAF" w:rsidRPr="00795F62" w:rsidRDefault="00795F62" w:rsidP="00334311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wymienia funkcje jądra komórkowego </w:t>
            </w:r>
          </w:p>
          <w:p w:rsidR="00D82BAF" w:rsidRPr="00795F62" w:rsidRDefault="00795F62" w:rsidP="00334311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D82BAF" w:rsidRPr="00795F62">
              <w:rPr>
                <w:rFonts w:ascii="Times New Roman" w:hAnsi="Times New Roman"/>
                <w:i/>
                <w:sz w:val="20"/>
                <w:szCs w:val="20"/>
              </w:rPr>
              <w:t xml:space="preserve">chromatyna, </w:t>
            </w:r>
            <w:proofErr w:type="spellStart"/>
            <w:r w:rsidR="00D82BAF" w:rsidRPr="00795F62">
              <w:rPr>
                <w:rFonts w:ascii="Times New Roman" w:hAnsi="Times New Roman"/>
                <w:i/>
                <w:sz w:val="20"/>
                <w:szCs w:val="20"/>
              </w:rPr>
              <w:t>nukleosom</w:t>
            </w:r>
            <w:proofErr w:type="spellEnd"/>
            <w:r w:rsidR="00D82BAF" w:rsidRPr="00795F62">
              <w:rPr>
                <w:rFonts w:ascii="Times New Roman" w:hAnsi="Times New Roman"/>
                <w:i/>
                <w:sz w:val="20"/>
                <w:szCs w:val="20"/>
              </w:rPr>
              <w:t>, chromosom, kariotyp, chromosomy homologiczne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2BAF" w:rsidRPr="00795F62" w:rsidRDefault="00795F62" w:rsidP="00334311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identyfikuje chromosomy płci i autosomy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2BAF" w:rsidRPr="00795F62" w:rsidRDefault="00C44236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 wyjaśnia różnicę między komórką haploidalną a komórką diploidalną </w:t>
            </w:r>
          </w:p>
        </w:tc>
        <w:tc>
          <w:tcPr>
            <w:tcW w:w="2357" w:type="dxa"/>
          </w:tcPr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identyfikuje elementy budowy jądra komórkowego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określa skład chemiczny chromatyny 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wyjaśnia znaczenie jąderka i otoczki jądrowej 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wymienia i identyfikuje kolejne etapy upakowania DNA w jądrze komórkowym 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rysuje chromosom metafazowy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podaje przykłady komórek haploidalnych i komórek diploidalnych</w:t>
            </w:r>
          </w:p>
          <w:p w:rsidR="00D82BAF" w:rsidRPr="00795F62" w:rsidRDefault="00D82BAF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charakteryzuje elementy jądra komórkowego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charakteryzuje budowę chromosomu metafazowego</w:t>
            </w:r>
          </w:p>
        </w:tc>
        <w:tc>
          <w:tcPr>
            <w:tcW w:w="2358" w:type="dxa"/>
          </w:tcPr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dowodzi, iż komórki eukariotyczne zawierają różną liczbę jąder komórkowych 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wyjaśnia różnicę między heterochromatyną a </w:t>
            </w:r>
            <w:proofErr w:type="spellStart"/>
            <w:r w:rsidR="00D82BAF" w:rsidRPr="00795F62">
              <w:rPr>
                <w:rFonts w:ascii="Times New Roman" w:hAnsi="Times New Roman"/>
                <w:sz w:val="20"/>
                <w:szCs w:val="20"/>
              </w:rPr>
              <w:t>euchromatyną</w:t>
            </w:r>
            <w:proofErr w:type="spellEnd"/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uzasadnia znaczenie upakowania DNA w jądrze komórkowym</w:t>
            </w:r>
          </w:p>
        </w:tc>
      </w:tr>
      <w:tr w:rsidR="00795F62" w:rsidRPr="00795F62" w:rsidTr="00EA7E4F">
        <w:tc>
          <w:tcPr>
            <w:tcW w:w="2357" w:type="dxa"/>
          </w:tcPr>
          <w:p w:rsidR="00D82BAF" w:rsidRPr="00795F62" w:rsidRDefault="00D82BAF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t xml:space="preserve">5. Cytoplazma – wewnętrzne środowisko komórki </w:t>
            </w:r>
          </w:p>
        </w:tc>
        <w:tc>
          <w:tcPr>
            <w:tcW w:w="2713" w:type="dxa"/>
            <w:gridSpan w:val="2"/>
          </w:tcPr>
          <w:p w:rsidR="00D82BA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6ED2" w:rsidRPr="00795F62">
              <w:rPr>
                <w:rFonts w:ascii="Times New Roman" w:hAnsi="Times New Roman"/>
                <w:sz w:val="20"/>
                <w:szCs w:val="20"/>
              </w:rPr>
              <w:t>potrafi wymienić najważniejsze funkcje cytoplazmy</w:t>
            </w:r>
          </w:p>
        </w:tc>
        <w:tc>
          <w:tcPr>
            <w:tcW w:w="2001" w:type="dxa"/>
          </w:tcPr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omawia skład i znaczenie cytozolu 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wymienia elementy </w:t>
            </w:r>
            <w:proofErr w:type="spellStart"/>
            <w:r w:rsidR="00D82BAF" w:rsidRPr="00795F6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 i ich funkcje 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identyfikuje ruchy cytozolu 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charakteryzuje budowę i rolę siateczki śródplazmatycznej 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charakteryzuje budowę i rolę rybosomów, aparatu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Golgiego i lizosomów </w:t>
            </w:r>
          </w:p>
        </w:tc>
        <w:tc>
          <w:tcPr>
            <w:tcW w:w="2357" w:type="dxa"/>
          </w:tcPr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omawia ruchy cytozolu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wyjaśnia, na czym polega funkcjonalne powiązanie między rybosomami, siateczką śródplazmatyczną, aparatem Golgiego a błoną komórkową</w:t>
            </w:r>
          </w:p>
        </w:tc>
        <w:tc>
          <w:tcPr>
            <w:tcW w:w="2358" w:type="dxa"/>
          </w:tcPr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porównuje elementy </w:t>
            </w:r>
            <w:proofErr w:type="spellStart"/>
            <w:r w:rsidR="00D82BAF" w:rsidRPr="00795F6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 pod względem budowy, funkcji i rozmieszczenia </w:t>
            </w:r>
          </w:p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>porównuje siateczkę śródplazmatyczną szorstką z siateczką śródplazmatyczną gładką</w:t>
            </w:r>
          </w:p>
          <w:p w:rsidR="00D82BAF" w:rsidRPr="00795F62" w:rsidRDefault="00D82BAF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82BAF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rozpoznaje elementy </w:t>
            </w:r>
            <w:proofErr w:type="spellStart"/>
            <w:r w:rsidR="00D82BAF" w:rsidRPr="00795F6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2BAF" w:rsidRPr="00795F62" w:rsidRDefault="00C44236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D26ED2" w:rsidRPr="00795F62">
              <w:rPr>
                <w:rFonts w:ascii="Times New Roman" w:hAnsi="Times New Roman"/>
                <w:sz w:val="20"/>
                <w:szCs w:val="20"/>
              </w:rPr>
              <w:t>rzeprowadza samodzielnie doświadczenie</w:t>
            </w:r>
            <w:r w:rsidR="00D82BAF" w:rsidRPr="00795F62">
              <w:rPr>
                <w:rFonts w:ascii="Times New Roman" w:hAnsi="Times New Roman"/>
                <w:sz w:val="20"/>
                <w:szCs w:val="20"/>
              </w:rPr>
              <w:t xml:space="preserve"> obserwacji ruchów cytozolu w komórkach moczarki kanadyjskiej</w:t>
            </w:r>
          </w:p>
        </w:tc>
      </w:tr>
      <w:tr w:rsidR="00795F62" w:rsidRPr="00795F62" w:rsidTr="00EA7E4F">
        <w:tc>
          <w:tcPr>
            <w:tcW w:w="2357" w:type="dxa"/>
          </w:tcPr>
          <w:p w:rsidR="00D26ED2" w:rsidRPr="00795F62" w:rsidRDefault="00D26ED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Mitochondrium – centrum energetyczne komórki </w:t>
            </w:r>
          </w:p>
        </w:tc>
        <w:tc>
          <w:tcPr>
            <w:tcW w:w="2713" w:type="dxa"/>
            <w:gridSpan w:val="2"/>
          </w:tcPr>
          <w:p w:rsidR="00D26ED2" w:rsidRPr="00795F62" w:rsidRDefault="00795F62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="005260A6" w:rsidRPr="00795F62">
              <w:rPr>
                <w:rFonts w:ascii="Times New Roman" w:hAnsi="Times New Roman"/>
                <w:lang w:eastAsia="pl-PL"/>
              </w:rPr>
              <w:t xml:space="preserve">potrafi wskazać główną </w:t>
            </w:r>
            <w:proofErr w:type="spellStart"/>
            <w:r w:rsidR="00D26ED2" w:rsidRPr="00795F62">
              <w:rPr>
                <w:rFonts w:ascii="Times New Roman" w:hAnsi="Times New Roman"/>
                <w:lang w:eastAsia="pl-PL"/>
              </w:rPr>
              <w:t>mitochodrium</w:t>
            </w:r>
            <w:proofErr w:type="spellEnd"/>
            <w:r w:rsidR="00D26ED2" w:rsidRPr="00795F62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001" w:type="dxa"/>
          </w:tcPr>
          <w:p w:rsidR="00D26ED2" w:rsidRPr="00795F62" w:rsidRDefault="00795F62" w:rsidP="00EE5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6ED2" w:rsidRPr="00795F62">
              <w:rPr>
                <w:rFonts w:ascii="Times New Roman" w:hAnsi="Times New Roman"/>
                <w:sz w:val="20"/>
                <w:szCs w:val="20"/>
              </w:rPr>
              <w:t xml:space="preserve">uzasadnia rolę mitochondriów jako centrów energetycznych </w:t>
            </w:r>
          </w:p>
          <w:p w:rsidR="00D26ED2" w:rsidRPr="00795F62" w:rsidRDefault="00D26ED2" w:rsidP="005260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D26ED2" w:rsidRPr="00795F62" w:rsidRDefault="00795F62" w:rsidP="00EE5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6ED2" w:rsidRPr="00795F62">
              <w:rPr>
                <w:rFonts w:ascii="Times New Roman" w:hAnsi="Times New Roman"/>
                <w:sz w:val="20"/>
                <w:szCs w:val="20"/>
              </w:rPr>
              <w:t>charakteryzuje budowę mitochondriów</w:t>
            </w:r>
          </w:p>
          <w:p w:rsidR="005260A6" w:rsidRPr="00795F62" w:rsidRDefault="005260A6" w:rsidP="005260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6ED2" w:rsidRPr="00795F62" w:rsidRDefault="00D26ED2" w:rsidP="00EE5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26ED2" w:rsidRPr="00795F62" w:rsidRDefault="00D26ED2" w:rsidP="00EE572D">
            <w:pPr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F6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95F62">
              <w:rPr>
                <w:rFonts w:ascii="Times New Roman" w:hAnsi="Times New Roman"/>
                <w:sz w:val="20"/>
                <w:szCs w:val="20"/>
              </w:rPr>
              <w:t xml:space="preserve">wyjaśnia, od czego zależy liczba i rozmieszczenie mitochondriów w komórce </w:t>
            </w:r>
          </w:p>
          <w:p w:rsidR="00D26ED2" w:rsidRPr="00795F62" w:rsidRDefault="005260A6" w:rsidP="00EE572D">
            <w:pPr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D26ED2" w:rsidRPr="00795F62" w:rsidRDefault="00C44236" w:rsidP="00526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260A6" w:rsidRPr="00795F62">
              <w:rPr>
                <w:rFonts w:ascii="Times New Roman" w:hAnsi="Times New Roman"/>
                <w:sz w:val="20"/>
                <w:szCs w:val="20"/>
              </w:rPr>
              <w:t xml:space="preserve"> wyjaśnia, dlaczego mitochondria i plastydy nazywa się organellami półautonomicznym</w:t>
            </w:r>
          </w:p>
        </w:tc>
      </w:tr>
      <w:tr w:rsidR="00795F62" w:rsidRPr="00795F62" w:rsidTr="00926F05">
        <w:tc>
          <w:tcPr>
            <w:tcW w:w="14144" w:type="dxa"/>
            <w:gridSpan w:val="7"/>
          </w:tcPr>
          <w:p w:rsidR="00EA7E4F" w:rsidRPr="00795F62" w:rsidRDefault="00EA7E4F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95F62">
              <w:rPr>
                <w:rFonts w:ascii="Times New Roman" w:hAnsi="Times New Roman"/>
                <w:b/>
                <w:sz w:val="20"/>
                <w:szCs w:val="20"/>
              </w:rPr>
              <w:t>IV. METABOLIZM</w:t>
            </w:r>
          </w:p>
        </w:tc>
      </w:tr>
      <w:tr w:rsidR="00795F62" w:rsidRPr="00795F62" w:rsidTr="0086780C">
        <w:tc>
          <w:tcPr>
            <w:tcW w:w="2357" w:type="dxa"/>
          </w:tcPr>
          <w:p w:rsidR="00EA7E4F" w:rsidRPr="00795F62" w:rsidRDefault="00EA7E4F" w:rsidP="00D04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t>1.</w:t>
            </w:r>
            <w:r w:rsidR="00FF1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F62">
              <w:rPr>
                <w:rFonts w:ascii="Times New Roman" w:hAnsi="Times New Roman"/>
                <w:sz w:val="20"/>
                <w:szCs w:val="20"/>
              </w:rPr>
              <w:t>Podstawowe zasady metabolizmu</w:t>
            </w:r>
          </w:p>
        </w:tc>
        <w:tc>
          <w:tcPr>
            <w:tcW w:w="2357" w:type="dxa"/>
          </w:tcPr>
          <w:p w:rsidR="00EA7E4F" w:rsidRPr="00795F62" w:rsidRDefault="00795F62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definiuje pojęcie metabolizmu </w:t>
            </w:r>
          </w:p>
          <w:p w:rsidR="00EA7E4F" w:rsidRPr="00795F62" w:rsidRDefault="00795F62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odróżnia anabolizm od katabolizmu </w:t>
            </w:r>
          </w:p>
          <w:p w:rsidR="00EA7E4F" w:rsidRPr="00795F62" w:rsidRDefault="00795F62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funkcję ATP </w:t>
            </w:r>
          </w:p>
        </w:tc>
        <w:tc>
          <w:tcPr>
            <w:tcW w:w="2357" w:type="dxa"/>
            <w:gridSpan w:val="2"/>
          </w:tcPr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wyjaśnia istotę metabolizmu komórkowego </w:t>
            </w:r>
          </w:p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podaje przykłady reakcji katabolicznych i anabolicznych </w:t>
            </w:r>
          </w:p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podaje definicję szlaków i cykli metabolicznych </w:t>
            </w:r>
          </w:p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wyjaśnia udział ATP w metabolizmie komórkowym </w:t>
            </w:r>
          </w:p>
        </w:tc>
        <w:tc>
          <w:tcPr>
            <w:tcW w:w="2357" w:type="dxa"/>
          </w:tcPr>
          <w:p w:rsidR="00EA7E4F" w:rsidRPr="00795F62" w:rsidRDefault="00795F62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44236">
              <w:rPr>
                <w:rFonts w:ascii="Times New Roman" w:hAnsi="Times New Roman"/>
                <w:sz w:val="20"/>
                <w:szCs w:val="20"/>
              </w:rPr>
              <w:t>,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na czym polega komplementarność anabolizmu i katabolizmu </w:t>
            </w:r>
          </w:p>
          <w:p w:rsidR="00EA7E4F" w:rsidRPr="00795F62" w:rsidRDefault="00795F62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podaje przykłady szlaków i cykli metabolicznych </w:t>
            </w:r>
          </w:p>
          <w:p w:rsidR="00EA7E4F" w:rsidRPr="00795F62" w:rsidRDefault="00795F62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wyjaśnia mechanizmy i znaczenie cyklu ATP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ADP </w:t>
            </w:r>
          </w:p>
          <w:p w:rsidR="00EA7E4F" w:rsidRPr="00795F62" w:rsidRDefault="00EA7E4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wskazuje na konkretnych przykładach reakcje anaboliczne i kataboliczne</w:t>
            </w:r>
          </w:p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zna budowę ATP </w:t>
            </w:r>
          </w:p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podaje przykłady reakcji 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endo</w:t>
            </w:r>
            <w:proofErr w:type="spellEnd"/>
            <w:r w:rsidR="00C4423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egzoergicznych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i wyjaśnia w nich rolę ATP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zna organelle, w których </w:t>
            </w:r>
            <w:r w:rsidR="00C44236" w:rsidRPr="00795F62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produkowane ATP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wykazuje związek między zapotrzebowaniem na ATP a wzmożoną aktywnością fizyczną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95F62" w:rsidRPr="00795F62" w:rsidTr="0086780C">
        <w:tc>
          <w:tcPr>
            <w:tcW w:w="2357" w:type="dxa"/>
          </w:tcPr>
          <w:p w:rsidR="00EA7E4F" w:rsidRPr="00795F62" w:rsidRDefault="00EA7E4F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t>2. Enzymy – biologiczne katalizatory</w:t>
            </w:r>
          </w:p>
        </w:tc>
        <w:tc>
          <w:tcPr>
            <w:tcW w:w="2357" w:type="dxa"/>
          </w:tcPr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podaje znacznie pojęcia </w:t>
            </w:r>
            <w:r w:rsidR="00EA7E4F" w:rsidRPr="00334311">
              <w:rPr>
                <w:rFonts w:ascii="Times New Roman" w:hAnsi="Times New Roman"/>
                <w:i/>
                <w:sz w:val="20"/>
                <w:szCs w:val="20"/>
              </w:rPr>
              <w:t>enzym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określa katalizę enzymatyczną jako podstawę reakcji metabolicznych 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wymienia czynniki wpływające na aktywność enzymów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określa istotę katalizy enzymatycznej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zna ogólny mechanizm reakcji enzymatycznej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wyjaśnia udział temperatury i 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w katalizie enzymatycznej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wie, jakie znaczenia mają enzymy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umie podać zastosowania enzymów</w:t>
            </w:r>
          </w:p>
        </w:tc>
        <w:tc>
          <w:tcPr>
            <w:tcW w:w="2357" w:type="dxa"/>
          </w:tcPr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wyjaśnia udział enzymów w obniżaniu energii aktywacji reakcji 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wyjaśnia mechanizm reakcja enzymatycznej 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zna znaczenie poję</w:t>
            </w:r>
            <w:r w:rsidR="00B16F58">
              <w:rPr>
                <w:rFonts w:ascii="Times New Roman" w:hAnsi="Times New Roman"/>
                <w:sz w:val="20"/>
                <w:szCs w:val="20"/>
              </w:rPr>
              <w:t>ć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E4F" w:rsidRPr="00334311">
              <w:rPr>
                <w:rFonts w:ascii="Times New Roman" w:hAnsi="Times New Roman"/>
                <w:i/>
                <w:sz w:val="20"/>
                <w:szCs w:val="20"/>
              </w:rPr>
              <w:t>specyficzność substratowa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A7E4F" w:rsidRPr="00334311">
              <w:rPr>
                <w:rFonts w:ascii="Times New Roman" w:hAnsi="Times New Roman"/>
                <w:i/>
                <w:sz w:val="20"/>
                <w:szCs w:val="20"/>
              </w:rPr>
              <w:t>katalizowan</w:t>
            </w:r>
            <w:r w:rsidR="00B16F58" w:rsidRPr="00334311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EA7E4F" w:rsidRPr="00334311">
              <w:rPr>
                <w:rFonts w:ascii="Times New Roman" w:hAnsi="Times New Roman"/>
                <w:i/>
                <w:sz w:val="20"/>
                <w:szCs w:val="20"/>
              </w:rPr>
              <w:t xml:space="preserve"> reakcj</w:t>
            </w:r>
            <w:r w:rsidR="00B16F58" w:rsidRPr="00334311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omawia na przykładach wpływ temperatury i 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na enzymy 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zna rodzaje inhibicji enzymatycznej 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wymienia mechanizmy regulacji aktywności enzymatycznej w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komórce 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podaje przykłady wykorzystania enzymów 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przeprowadza doświadczenie dotyczące wpływu temperatury na aktywność katalazy</w:t>
            </w:r>
          </w:p>
        </w:tc>
        <w:tc>
          <w:tcPr>
            <w:tcW w:w="2358" w:type="dxa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objaśnia na schemacie udział enzymów w obniżaniu energii aktywacji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tłumaczy mechanizm reakcji enzymatycznej o wpływ stężenia substratu na jej szybkość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wyjaśnia mechanizm inhibicji 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niekompetycyjnej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kompetycyjnej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wyjaśnia na przykładzie mechanizm sprzężenia zwrotnego ujemnego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omawia na przykładach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znaczenie enzymów </w:t>
            </w:r>
          </w:p>
        </w:tc>
        <w:tc>
          <w:tcPr>
            <w:tcW w:w="2358" w:type="dxa"/>
          </w:tcPr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samodzielnie planuje i przeprowadza doświadczenie wykazujące obecność amylaz w proszkach do prania 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 dostępnych źródłach wyszukuje inne niż podane zastosowania enzymów i przygotowuje prezentację </w:t>
            </w:r>
          </w:p>
        </w:tc>
      </w:tr>
      <w:tr w:rsidR="00795F62" w:rsidRPr="00795F62" w:rsidTr="0086780C">
        <w:tc>
          <w:tcPr>
            <w:tcW w:w="2357" w:type="dxa"/>
          </w:tcPr>
          <w:p w:rsidR="00EA7E4F" w:rsidRPr="00795F62" w:rsidRDefault="00EA7E4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Oddychanie komórkowe </w:t>
            </w:r>
          </w:p>
        </w:tc>
        <w:tc>
          <w:tcPr>
            <w:tcW w:w="2357" w:type="dxa"/>
          </w:tcPr>
          <w:p w:rsidR="00EA7E4F" w:rsidRPr="00795F62" w:rsidRDefault="00795F62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EA7E4F" w:rsidRPr="00795F62">
              <w:rPr>
                <w:rFonts w:ascii="Times New Roman" w:hAnsi="Times New Roman"/>
              </w:rPr>
              <w:t xml:space="preserve">podaje znaczenie pojęcia oddychanie tlenowe </w:t>
            </w:r>
          </w:p>
          <w:p w:rsidR="00EA7E4F" w:rsidRPr="00795F62" w:rsidRDefault="00795F62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EA7E4F" w:rsidRPr="00795F62">
              <w:rPr>
                <w:rFonts w:ascii="Times New Roman" w:hAnsi="Times New Roman"/>
              </w:rPr>
              <w:t xml:space="preserve">wymienia rodzaje oddychania komórkowego </w:t>
            </w:r>
          </w:p>
          <w:p w:rsidR="00EA7E4F" w:rsidRPr="00795F62" w:rsidRDefault="00795F62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EA7E4F" w:rsidRPr="00795F62">
              <w:rPr>
                <w:rFonts w:ascii="Times New Roman" w:hAnsi="Times New Roman"/>
              </w:rPr>
              <w:t xml:space="preserve">zna podstawowe substraty i produkty oddychania komórkowego </w:t>
            </w:r>
          </w:p>
          <w:p w:rsidR="00EA7E4F" w:rsidRPr="00795F62" w:rsidRDefault="00795F62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EA7E4F" w:rsidRPr="00795F62">
              <w:rPr>
                <w:rFonts w:ascii="Times New Roman" w:hAnsi="Times New Roman"/>
              </w:rPr>
              <w:t xml:space="preserve">zna istotę zachodzenia oddychania tlenowego </w:t>
            </w:r>
          </w:p>
        </w:tc>
        <w:tc>
          <w:tcPr>
            <w:tcW w:w="2357" w:type="dxa"/>
            <w:gridSpan w:val="2"/>
          </w:tcPr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podaje różnicę pomiędzy oddychaniem tlenowym i beztlenowym </w:t>
            </w:r>
          </w:p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wymienia etapy oddychania tlenowego </w:t>
            </w:r>
          </w:p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wskazuje miejsce produkcji ATP</w:t>
            </w:r>
          </w:p>
          <w:p w:rsidR="00EA7E4F" w:rsidRPr="00795F62" w:rsidRDefault="00795F62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zna sumaryczny zysk oddychania tlenowego </w:t>
            </w:r>
          </w:p>
        </w:tc>
        <w:tc>
          <w:tcPr>
            <w:tcW w:w="2357" w:type="dxa"/>
          </w:tcPr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omawia etapy oddychania tlenowego i podaje ich komórkową lokalizację </w:t>
            </w:r>
          </w:p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omawia budowę mitochondrium </w:t>
            </w:r>
          </w:p>
          <w:p w:rsidR="00EA7E4F" w:rsidRPr="00795F62" w:rsidRDefault="00795F62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wskazuje niektóre substraty i produkty oddychania tlenowego </w:t>
            </w:r>
          </w:p>
          <w:p w:rsidR="00EA7E4F" w:rsidRPr="00795F62" w:rsidRDefault="00795F62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podaje bilans energetyczny oddychania tlenowego </w:t>
            </w:r>
          </w:p>
        </w:tc>
        <w:tc>
          <w:tcPr>
            <w:tcW w:w="2358" w:type="dxa"/>
          </w:tcPr>
          <w:p w:rsidR="00EA7E4F" w:rsidRPr="00795F62" w:rsidRDefault="00795F62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EA7E4F" w:rsidRPr="00795F62">
              <w:rPr>
                <w:rFonts w:ascii="Times New Roman" w:hAnsi="Times New Roman"/>
              </w:rPr>
              <w:t xml:space="preserve">przedstawia przebieg oddychania tlenowego wraz z bilansem energetycznym każdego z etapów </w:t>
            </w:r>
          </w:p>
          <w:p w:rsidR="00EA7E4F" w:rsidRPr="00795F62" w:rsidRDefault="00795F62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EA7E4F" w:rsidRPr="00795F62">
              <w:rPr>
                <w:rFonts w:ascii="Times New Roman" w:hAnsi="Times New Roman"/>
              </w:rPr>
              <w:t xml:space="preserve">wymienia substraty i produkty każdego z etapów oddychania tlenowego </w:t>
            </w:r>
          </w:p>
          <w:p w:rsidR="00EA7E4F" w:rsidRPr="00795F62" w:rsidRDefault="00795F62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EA7E4F" w:rsidRPr="00795F62">
              <w:rPr>
                <w:rFonts w:ascii="Times New Roman" w:hAnsi="Times New Roman"/>
              </w:rPr>
              <w:t xml:space="preserve">umie wyliczyć i objaśnić zysk netto oddychania komórkowego </w:t>
            </w:r>
          </w:p>
        </w:tc>
        <w:tc>
          <w:tcPr>
            <w:tcW w:w="2358" w:type="dxa"/>
          </w:tcPr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wyjaśnia związek budowy mitochondriów z przebiegiem oddychania tlenowego </w:t>
            </w:r>
          </w:p>
          <w:p w:rsidR="00EA7E4F" w:rsidRPr="00795F62" w:rsidRDefault="00795F62" w:rsidP="00AB63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przygotowuje poster obrazujący przebieg kolejnych etapów oddychania tlenowego </w:t>
            </w:r>
          </w:p>
        </w:tc>
      </w:tr>
      <w:tr w:rsidR="00795F62" w:rsidRPr="00795F62" w:rsidTr="0086780C">
        <w:tc>
          <w:tcPr>
            <w:tcW w:w="2357" w:type="dxa"/>
          </w:tcPr>
          <w:p w:rsidR="00EA7E4F" w:rsidRPr="00795F62" w:rsidRDefault="00EA7E4F" w:rsidP="00D046A8">
            <w:pPr>
              <w:spacing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4. Oddychanie beztlenowe i fermentacja </w:t>
            </w:r>
          </w:p>
        </w:tc>
        <w:tc>
          <w:tcPr>
            <w:tcW w:w="2357" w:type="dxa"/>
          </w:tcPr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dzieli organizmy na tlenowe i beztlenowe </w:t>
            </w:r>
          </w:p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znaczenie pojęcia fermentacja </w:t>
            </w:r>
          </w:p>
        </w:tc>
        <w:tc>
          <w:tcPr>
            <w:tcW w:w="2357" w:type="dxa"/>
            <w:gridSpan w:val="2"/>
          </w:tcPr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organizmów tlenowych, beztlenowych </w:t>
            </w:r>
          </w:p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fermentację jako rodzaj oddychania beztlenowego </w:t>
            </w:r>
          </w:p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znaczenie fermentacji mlekowej </w:t>
            </w:r>
          </w:p>
        </w:tc>
        <w:tc>
          <w:tcPr>
            <w:tcW w:w="2357" w:type="dxa"/>
          </w:tcPr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różnicę pomiędzy oddychaniem beztlenowym a fermentacją </w:t>
            </w:r>
          </w:p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i znaczenie fermentacji mlekowej </w:t>
            </w:r>
          </w:p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określa różnice w bilansie energetycznym pomiędzy procesami tlenowymi i beztlenowymi </w:t>
            </w:r>
          </w:p>
        </w:tc>
        <w:tc>
          <w:tcPr>
            <w:tcW w:w="2358" w:type="dxa"/>
          </w:tcPr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podaje przebieg oddychania beztlenowego i jego znacznie </w:t>
            </w:r>
          </w:p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porównuje mechanizm oddychania w komórkach włókna mięśniowego w warunkach tlenowych i beztlenowych </w:t>
            </w:r>
          </w:p>
          <w:p w:rsidR="00EA7E4F" w:rsidRPr="00795F62" w:rsidRDefault="00795F62" w:rsidP="00106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przedstawia i porównuje zysk energetyczny oddychania tlenowego, beztlenowego i fermentacji </w:t>
            </w:r>
          </w:p>
        </w:tc>
        <w:tc>
          <w:tcPr>
            <w:tcW w:w="2358" w:type="dxa"/>
          </w:tcPr>
          <w:p w:rsidR="00EA7E4F" w:rsidRPr="00795F62" w:rsidRDefault="00795F6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wyjaśnia i przedstawia związek oddychania beztlenowego w obiegu </w:t>
            </w:r>
            <w:r w:rsidR="00334311" w:rsidRPr="00795F62">
              <w:rPr>
                <w:rFonts w:ascii="Times New Roman" w:hAnsi="Times New Roman"/>
                <w:sz w:val="20"/>
                <w:szCs w:val="20"/>
              </w:rPr>
              <w:t>pierw</w:t>
            </w:r>
            <w:r w:rsidR="00334311">
              <w:rPr>
                <w:rFonts w:ascii="Times New Roman" w:hAnsi="Times New Roman"/>
                <w:sz w:val="20"/>
                <w:szCs w:val="20"/>
              </w:rPr>
              <w:t>iastków</w:t>
            </w:r>
            <w:r w:rsidR="00334311" w:rsidRPr="00795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 przyrodzie </w:t>
            </w:r>
          </w:p>
          <w:p w:rsidR="00EA7E4F" w:rsidRPr="00795F62" w:rsidRDefault="00795F62" w:rsidP="00D04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w dostępnych źródłach wyszukuje informacje na temat innyc</w:t>
            </w:r>
            <w:bookmarkStart w:id="0" w:name="_GoBack"/>
            <w:bookmarkEnd w:id="0"/>
            <w:r w:rsidR="00EA7E4F" w:rsidRPr="00795F62">
              <w:rPr>
                <w:rFonts w:ascii="Times New Roman" w:hAnsi="Times New Roman"/>
                <w:sz w:val="20"/>
                <w:szCs w:val="20"/>
              </w:rPr>
              <w:t>h rodzajów fermentacji i ich zastosowań – przygotowuje referat</w:t>
            </w:r>
          </w:p>
        </w:tc>
      </w:tr>
      <w:tr w:rsidR="00795F62" w:rsidRPr="00795F62" w:rsidTr="0086780C">
        <w:tc>
          <w:tcPr>
            <w:tcW w:w="2357" w:type="dxa"/>
          </w:tcPr>
          <w:p w:rsidR="00EA7E4F" w:rsidRPr="00795F62" w:rsidRDefault="00EA7E4F" w:rsidP="00D046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5. Inne procesy metaboliczne </w:t>
            </w:r>
          </w:p>
        </w:tc>
        <w:tc>
          <w:tcPr>
            <w:tcW w:w="2357" w:type="dxa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wymienia składniki pożywania, które stanowią źródło energii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zna rolę glikogenu w metabolizmie glukozy </w:t>
            </w:r>
          </w:p>
        </w:tc>
        <w:tc>
          <w:tcPr>
            <w:tcW w:w="2357" w:type="dxa"/>
            <w:gridSpan w:val="2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udział składników odżywczych jako substratów dla oddychania komórkowego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istotę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glikogenolizy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definiuje pojęcie </w:t>
            </w:r>
            <w:proofErr w:type="spellStart"/>
            <w:r w:rsidR="00EA7E4F" w:rsidRPr="0033431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glukoneogeneza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podaje rodzaje tkanek</w:t>
            </w:r>
            <w:r w:rsidR="00D046A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których ma ona kluczowe znaczenie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znaczenie kwasów tłuszczowych jako substratu energetycznego </w:t>
            </w:r>
          </w:p>
        </w:tc>
        <w:tc>
          <w:tcPr>
            <w:tcW w:w="2357" w:type="dxa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drogi włączania składników odżywczych do oddychania komórkowego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substraty dla 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glukoneogenzey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istotę </w:t>
            </w:r>
            <w:r w:rsidR="00D046A8">
              <w:rPr>
                <w:rFonts w:ascii="Times New Roman" w:hAnsi="Times New Roman"/>
                <w:sz w:val="20"/>
                <w:szCs w:val="20"/>
                <w:lang w:eastAsia="pl-PL"/>
              </w:rPr>
              <w:t>β-</w:t>
            </w:r>
            <w:r w:rsidR="00EA7E4F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oksydacji kwasów tłuszczowych </w:t>
            </w:r>
          </w:p>
        </w:tc>
        <w:tc>
          <w:tcPr>
            <w:tcW w:w="2358" w:type="dxa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wyjaśnia związek oddychania komórkowego z glikogenolizą, 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glukoneogenezą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D046A8">
              <w:rPr>
                <w:rFonts w:ascii="Times New Roman" w:hAnsi="Times New Roman"/>
                <w:sz w:val="20"/>
                <w:szCs w:val="20"/>
                <w:lang w:eastAsia="pl-PL"/>
              </w:rPr>
              <w:t>β</w:t>
            </w:r>
            <w:r w:rsidR="00D046A8">
              <w:rPr>
                <w:rFonts w:ascii="Times New Roman" w:hAnsi="Times New Roman"/>
                <w:sz w:val="20"/>
                <w:szCs w:val="20"/>
              </w:rPr>
              <w:t>-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oksydacją kwasów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>tłuszczowych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podaje lokalizację procesów metabolicznych (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glukoneogeneza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, glikogenoliza, </w:t>
            </w:r>
            <w:r w:rsidR="00D046A8">
              <w:rPr>
                <w:rFonts w:ascii="Times New Roman" w:hAnsi="Times New Roman"/>
                <w:sz w:val="20"/>
                <w:szCs w:val="20"/>
                <w:lang w:eastAsia="pl-PL"/>
              </w:rPr>
              <w:t>β</w:t>
            </w:r>
            <w:r w:rsidR="00D046A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oksyadcja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kwasów tłuszczowych) 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omawia skutki zaburzeń glikogenolizy i </w:t>
            </w:r>
            <w:r w:rsidR="00D046A8">
              <w:rPr>
                <w:rFonts w:ascii="Times New Roman" w:hAnsi="Times New Roman"/>
                <w:sz w:val="20"/>
                <w:szCs w:val="20"/>
                <w:lang w:eastAsia="pl-PL"/>
              </w:rPr>
              <w:t>β</w:t>
            </w:r>
            <w:r w:rsidR="00D046A8">
              <w:rPr>
                <w:rFonts w:ascii="Times New Roman" w:hAnsi="Times New Roman"/>
                <w:sz w:val="20"/>
                <w:szCs w:val="20"/>
              </w:rPr>
              <w:t>-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oksydacji kwasów tłuszczowych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A7E4F" w:rsidRPr="00795F62" w:rsidRDefault="00795F62" w:rsidP="00334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w dostępnych źródłach znajduje informację na temat cyklu 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Corich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i wyjaśnia jego biologiczne znaczenie </w:t>
            </w:r>
          </w:p>
          <w:p w:rsidR="00EA7E4F" w:rsidRPr="00795F62" w:rsidRDefault="00795F62" w:rsidP="00334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>tworzy mapę mentalną obrazując</w:t>
            </w:r>
            <w:r w:rsidR="004F0128">
              <w:rPr>
                <w:rFonts w:ascii="Times New Roman" w:hAnsi="Times New Roman"/>
                <w:sz w:val="20"/>
                <w:szCs w:val="20"/>
              </w:rPr>
              <w:t>ą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związek glikogenolizy, </w:t>
            </w:r>
            <w:proofErr w:type="spellStart"/>
            <w:r w:rsidR="00EA7E4F" w:rsidRPr="00795F62">
              <w:rPr>
                <w:rFonts w:ascii="Times New Roman" w:hAnsi="Times New Roman"/>
                <w:sz w:val="20"/>
                <w:szCs w:val="20"/>
              </w:rPr>
              <w:t>glukoneogenezy</w:t>
            </w:r>
            <w:proofErr w:type="spellEnd"/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D046A8">
              <w:rPr>
                <w:rFonts w:ascii="Times New Roman" w:hAnsi="Times New Roman"/>
                <w:sz w:val="20"/>
                <w:szCs w:val="20"/>
                <w:lang w:eastAsia="pl-PL"/>
              </w:rPr>
              <w:t>β</w:t>
            </w:r>
            <w:r w:rsidR="00D046A8">
              <w:rPr>
                <w:rFonts w:ascii="Times New Roman" w:hAnsi="Times New Roman"/>
                <w:sz w:val="20"/>
                <w:szCs w:val="20"/>
              </w:rPr>
              <w:t>-</w:t>
            </w:r>
            <w:r w:rsidR="00EA7E4F" w:rsidRPr="00795F62">
              <w:rPr>
                <w:rFonts w:ascii="Times New Roman" w:hAnsi="Times New Roman"/>
                <w:sz w:val="20"/>
                <w:szCs w:val="20"/>
              </w:rPr>
              <w:t xml:space="preserve">oksydacji kwasów tłuszczowych z oddychaniem komórkowym </w:t>
            </w:r>
          </w:p>
        </w:tc>
      </w:tr>
      <w:tr w:rsidR="00795F62" w:rsidRPr="00795F62" w:rsidTr="00F36879">
        <w:tc>
          <w:tcPr>
            <w:tcW w:w="14144" w:type="dxa"/>
            <w:gridSpan w:val="7"/>
          </w:tcPr>
          <w:p w:rsidR="00EA7E4F" w:rsidRPr="00795F62" w:rsidRDefault="00EA7E4F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95F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V. PODZIAŁY KOMÓRKOWE</w:t>
            </w:r>
          </w:p>
        </w:tc>
      </w:tr>
      <w:tr w:rsidR="00795F62" w:rsidRPr="00795F62" w:rsidTr="00F567AD">
        <w:trPr>
          <w:trHeight w:val="1134"/>
        </w:trPr>
        <w:tc>
          <w:tcPr>
            <w:tcW w:w="2357" w:type="dxa"/>
          </w:tcPr>
          <w:p w:rsidR="005260A6" w:rsidRPr="00795F62" w:rsidRDefault="005260A6" w:rsidP="00D046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pacing w:val="7"/>
                <w:sz w:val="20"/>
                <w:szCs w:val="20"/>
              </w:rPr>
              <w:t>1.</w:t>
            </w:r>
            <w:r w:rsidR="00FF12E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95F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Przebieg cyklu komórkowego </w:t>
            </w:r>
          </w:p>
        </w:tc>
        <w:tc>
          <w:tcPr>
            <w:tcW w:w="2357" w:type="dxa"/>
          </w:tcPr>
          <w:p w:rsidR="005260A6" w:rsidRPr="00795F62" w:rsidRDefault="00795F62" w:rsidP="004F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260A6" w:rsidRPr="00795F62">
              <w:rPr>
                <w:rFonts w:ascii="Times New Roman" w:hAnsi="Times New Roman"/>
                <w:sz w:val="20"/>
                <w:szCs w:val="20"/>
              </w:rPr>
              <w:t>wymienia rodzaje podziałów komórki</w:t>
            </w:r>
          </w:p>
        </w:tc>
        <w:tc>
          <w:tcPr>
            <w:tcW w:w="2357" w:type="dxa"/>
            <w:gridSpan w:val="2"/>
          </w:tcPr>
          <w:p w:rsidR="005260A6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260A6" w:rsidRPr="00795F62">
              <w:rPr>
                <w:rFonts w:ascii="Times New Roman" w:hAnsi="Times New Roman"/>
                <w:sz w:val="20"/>
                <w:szCs w:val="20"/>
              </w:rPr>
              <w:t>wymienia etapy cyklu komórkowego</w:t>
            </w:r>
          </w:p>
          <w:p w:rsidR="005260A6" w:rsidRPr="00795F62" w:rsidRDefault="005260A6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260A6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260A6" w:rsidRPr="00795F62">
              <w:rPr>
                <w:rFonts w:ascii="Times New Roman" w:hAnsi="Times New Roman"/>
                <w:sz w:val="20"/>
                <w:szCs w:val="20"/>
              </w:rPr>
              <w:t>opisuje etapy cyklu komórkowego</w:t>
            </w:r>
          </w:p>
          <w:p w:rsidR="005260A6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260A6" w:rsidRPr="00795F62">
              <w:rPr>
                <w:rFonts w:ascii="Times New Roman" w:hAnsi="Times New Roman"/>
                <w:sz w:val="20"/>
                <w:szCs w:val="20"/>
              </w:rPr>
              <w:t>wyjaśnia rolę interfazy w cyklu życiowym komórki</w:t>
            </w:r>
          </w:p>
          <w:p w:rsidR="005260A6" w:rsidRPr="00795F62" w:rsidRDefault="005260A6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60A6" w:rsidRPr="00795F62" w:rsidRDefault="005260A6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5260A6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260A6" w:rsidRPr="00795F62">
              <w:rPr>
                <w:rFonts w:ascii="Times New Roman" w:hAnsi="Times New Roman"/>
                <w:sz w:val="20"/>
                <w:szCs w:val="20"/>
              </w:rPr>
              <w:t>analizuje schemat przedstawiający ilość DNA i chromosomów w poszczególnych etapach cyklu komórkowego</w:t>
            </w:r>
          </w:p>
          <w:p w:rsidR="005260A6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260A6" w:rsidRPr="00795F62">
              <w:rPr>
                <w:rFonts w:ascii="Times New Roman" w:hAnsi="Times New Roman"/>
                <w:sz w:val="20"/>
                <w:szCs w:val="20"/>
              </w:rPr>
              <w:t xml:space="preserve">charakteryzuje poszczególne etapy interfazy </w:t>
            </w:r>
          </w:p>
          <w:p w:rsidR="005260A6" w:rsidRPr="00795F62" w:rsidRDefault="005260A6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5260A6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260A6" w:rsidRPr="00795F62">
              <w:rPr>
                <w:rFonts w:ascii="Times New Roman" w:hAnsi="Times New Roman"/>
                <w:sz w:val="20"/>
                <w:szCs w:val="20"/>
              </w:rPr>
              <w:t>omawia znaczenie amitozy i endomitozy</w:t>
            </w:r>
          </w:p>
        </w:tc>
      </w:tr>
      <w:tr w:rsidR="00795F62" w:rsidRPr="00795F62" w:rsidTr="0086780C">
        <w:trPr>
          <w:trHeight w:val="283"/>
        </w:trPr>
        <w:tc>
          <w:tcPr>
            <w:tcW w:w="2357" w:type="dxa"/>
          </w:tcPr>
          <w:p w:rsidR="00EA7E4F" w:rsidRPr="00795F62" w:rsidRDefault="00EA7E4F" w:rsidP="00D046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pacing w:val="1"/>
                <w:sz w:val="20"/>
                <w:szCs w:val="20"/>
              </w:rPr>
              <w:t>2. Mitoza</w:t>
            </w:r>
          </w:p>
        </w:tc>
        <w:tc>
          <w:tcPr>
            <w:tcW w:w="2357" w:type="dxa"/>
          </w:tcPr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260A6" w:rsidRPr="00795F62">
              <w:rPr>
                <w:rFonts w:ascii="Times New Roman" w:hAnsi="Times New Roman"/>
                <w:sz w:val="20"/>
                <w:szCs w:val="20"/>
              </w:rPr>
              <w:t>wskazuje znaczenie mitozy</w:t>
            </w:r>
          </w:p>
        </w:tc>
        <w:tc>
          <w:tcPr>
            <w:tcW w:w="2357" w:type="dxa"/>
            <w:gridSpan w:val="2"/>
          </w:tcPr>
          <w:p w:rsidR="00EA7E4F" w:rsidRPr="00795F62" w:rsidRDefault="00795F62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260A6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wymienia etapy mitozy</w:t>
            </w:r>
          </w:p>
        </w:tc>
        <w:tc>
          <w:tcPr>
            <w:tcW w:w="2357" w:type="dxa"/>
          </w:tcPr>
          <w:p w:rsidR="00EA7E4F" w:rsidRPr="00795F62" w:rsidRDefault="00795F62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t>charakteryzuje przebieg poszczególnych etapów mitozy</w:t>
            </w:r>
          </w:p>
          <w:p w:rsidR="005260A6" w:rsidRPr="00795F62" w:rsidRDefault="005260A6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C143DC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t xml:space="preserve">ilustruje poszczególne etapy mitozy </w:t>
            </w:r>
          </w:p>
          <w:p w:rsidR="00C143DC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t>określa znaczenie wrzeciona kariokinetycznego</w:t>
            </w:r>
          </w:p>
          <w:p w:rsidR="00EA7E4F" w:rsidRPr="00795F62" w:rsidRDefault="00EA7E4F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5260A6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260A6" w:rsidRPr="00795F62">
              <w:rPr>
                <w:rFonts w:ascii="Times New Roman" w:hAnsi="Times New Roman"/>
                <w:sz w:val="20"/>
                <w:szCs w:val="20"/>
              </w:rPr>
              <w:t>charakteryzuje sposób formowania wrzeciona kariokinetycznego w komórce roślinnej i zwierzęcej</w:t>
            </w:r>
          </w:p>
          <w:p w:rsidR="00EA7E4F" w:rsidRPr="00795F62" w:rsidRDefault="00EA7E4F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F62" w:rsidRPr="00795F62" w:rsidTr="0086780C">
        <w:tc>
          <w:tcPr>
            <w:tcW w:w="2357" w:type="dxa"/>
          </w:tcPr>
          <w:p w:rsidR="00EA7E4F" w:rsidRPr="00795F62" w:rsidRDefault="00EA7E4F" w:rsidP="00D046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3. Programowana śmierć komórki </w:t>
            </w:r>
          </w:p>
        </w:tc>
        <w:tc>
          <w:tcPr>
            <w:tcW w:w="2357" w:type="dxa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t xml:space="preserve">podaje znaczenie pojęcia </w:t>
            </w:r>
            <w:r w:rsidR="00C143DC" w:rsidRPr="00334311">
              <w:rPr>
                <w:rFonts w:ascii="Times New Roman" w:hAnsi="Times New Roman"/>
                <w:i/>
                <w:sz w:val="20"/>
                <w:szCs w:val="20"/>
              </w:rPr>
              <w:t>programowana śmierć komórki</w:t>
            </w:r>
          </w:p>
        </w:tc>
        <w:tc>
          <w:tcPr>
            <w:tcW w:w="2357" w:type="dxa"/>
            <w:gridSpan w:val="2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wymienia etapy apoptozy</w:t>
            </w:r>
          </w:p>
        </w:tc>
        <w:tc>
          <w:tcPr>
            <w:tcW w:w="2357" w:type="dxa"/>
          </w:tcPr>
          <w:p w:rsidR="00EA7E4F" w:rsidRPr="00795F62" w:rsidRDefault="00795F62" w:rsidP="004F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t>wyjaśnia, na czym polega programowana śmierć komórki</w:t>
            </w:r>
          </w:p>
        </w:tc>
        <w:tc>
          <w:tcPr>
            <w:tcW w:w="2358" w:type="dxa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t>opisuje poszczególne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t>etapy programowanej śmierci komórki</w:t>
            </w:r>
          </w:p>
          <w:p w:rsidR="00970B26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0B26" w:rsidRPr="00795F62">
              <w:rPr>
                <w:rFonts w:ascii="Times New Roman" w:hAnsi="Times New Roman"/>
                <w:sz w:val="20"/>
                <w:szCs w:val="20"/>
              </w:rPr>
              <w:t xml:space="preserve">określa skutki zaburzeń cyklu komórkowego </w:t>
            </w:r>
          </w:p>
          <w:p w:rsidR="00970B26" w:rsidRPr="00795F62" w:rsidRDefault="00970B26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t>wyjaśnia mechanizm transformacji nowotworowej</w:t>
            </w:r>
          </w:p>
          <w:p w:rsidR="00970B26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0B26" w:rsidRPr="00795F62">
              <w:rPr>
                <w:rFonts w:ascii="Times New Roman" w:hAnsi="Times New Roman"/>
                <w:sz w:val="20"/>
                <w:szCs w:val="20"/>
              </w:rPr>
              <w:t>wymienia czynniki wywołujące transformację nowotworową</w:t>
            </w:r>
          </w:p>
        </w:tc>
      </w:tr>
      <w:tr w:rsidR="00EA7E4F" w:rsidRPr="00795F62" w:rsidTr="0086780C">
        <w:tc>
          <w:tcPr>
            <w:tcW w:w="2357" w:type="dxa"/>
          </w:tcPr>
          <w:p w:rsidR="00EA7E4F" w:rsidRPr="00795F62" w:rsidRDefault="00EA7E4F" w:rsidP="00D046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4. Mejoza </w:t>
            </w:r>
          </w:p>
        </w:tc>
        <w:tc>
          <w:tcPr>
            <w:tcW w:w="2357" w:type="dxa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t>wskazuje znaczenie mejozy</w:t>
            </w:r>
          </w:p>
        </w:tc>
        <w:tc>
          <w:tcPr>
            <w:tcW w:w="2357" w:type="dxa"/>
            <w:gridSpan w:val="2"/>
          </w:tcPr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  <w:lang w:eastAsia="pl-PL"/>
              </w:rPr>
              <w:t>wymienia etapy mejozy</w:t>
            </w:r>
          </w:p>
        </w:tc>
        <w:tc>
          <w:tcPr>
            <w:tcW w:w="2357" w:type="dxa"/>
          </w:tcPr>
          <w:p w:rsidR="00C143DC" w:rsidRPr="00795F62" w:rsidRDefault="00795F62" w:rsidP="004F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t xml:space="preserve">charakteryzuje przebieg poszczególnych etapów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lastRenderedPageBreak/>
              <w:t>mejozy</w:t>
            </w:r>
          </w:p>
          <w:p w:rsidR="00EA7E4F" w:rsidRPr="00795F62" w:rsidRDefault="00EA7E4F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970B26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970B26" w:rsidRPr="00795F62">
              <w:rPr>
                <w:rFonts w:ascii="Times New Roman" w:hAnsi="Times New Roman"/>
                <w:sz w:val="20"/>
                <w:szCs w:val="20"/>
              </w:rPr>
              <w:t>ilustruje poszczególne etapy mejozy</w:t>
            </w:r>
          </w:p>
          <w:p w:rsidR="00C143DC" w:rsidRPr="00795F62" w:rsidRDefault="00C143DC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F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795F6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95F62">
              <w:rPr>
                <w:rFonts w:ascii="Times New Roman" w:hAnsi="Times New Roman"/>
                <w:sz w:val="20"/>
                <w:szCs w:val="20"/>
              </w:rPr>
              <w:t>określa znaczenie wrzeciona kariokinetycznego</w:t>
            </w:r>
          </w:p>
          <w:p w:rsidR="00EA7E4F" w:rsidRPr="00795F62" w:rsidRDefault="00795F62" w:rsidP="00334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0B26" w:rsidRPr="00795F62">
              <w:rPr>
                <w:rFonts w:ascii="Times New Roman" w:hAnsi="Times New Roman"/>
                <w:sz w:val="20"/>
                <w:szCs w:val="20"/>
              </w:rPr>
              <w:t xml:space="preserve">wyjaśnia znaczenie zjawiska </w:t>
            </w:r>
            <w:r w:rsidR="00970B26" w:rsidRPr="00795F62">
              <w:rPr>
                <w:rFonts w:ascii="Times New Roman" w:hAnsi="Times New Roman"/>
                <w:i/>
                <w:sz w:val="20"/>
                <w:szCs w:val="20"/>
              </w:rPr>
              <w:t>crossing</w:t>
            </w:r>
            <w:r w:rsidR="004F012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970B26" w:rsidRPr="00795F62">
              <w:rPr>
                <w:rFonts w:ascii="Times New Roman" w:hAnsi="Times New Roman"/>
                <w:i/>
                <w:sz w:val="20"/>
                <w:szCs w:val="20"/>
              </w:rPr>
              <w:t>over</w:t>
            </w:r>
          </w:p>
        </w:tc>
        <w:tc>
          <w:tcPr>
            <w:tcW w:w="2358" w:type="dxa"/>
          </w:tcPr>
          <w:p w:rsidR="00C143DC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C143DC" w:rsidRPr="00795F62">
              <w:rPr>
                <w:rFonts w:ascii="Times New Roman" w:hAnsi="Times New Roman"/>
                <w:sz w:val="20"/>
                <w:szCs w:val="20"/>
              </w:rPr>
              <w:t>porównuje przebieg oraz znaczenie mitozy i mejozy</w:t>
            </w:r>
          </w:p>
          <w:p w:rsidR="00970B26" w:rsidRPr="00795F62" w:rsidRDefault="00795F62" w:rsidP="00334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970B26" w:rsidRPr="00795F62">
              <w:rPr>
                <w:rFonts w:ascii="Times New Roman" w:hAnsi="Times New Roman"/>
                <w:sz w:val="20"/>
                <w:szCs w:val="20"/>
              </w:rPr>
              <w:t>porównuje przebieg i znaczenie cytokinezy u roślin i zwierząt</w:t>
            </w:r>
          </w:p>
          <w:p w:rsidR="00EA7E4F" w:rsidRPr="00795F62" w:rsidRDefault="00EA7E4F" w:rsidP="00334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0EBE" w:rsidRPr="00795F62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795F62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795F62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795F62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795F62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795F62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CF" w:rsidRDefault="00D56CCF" w:rsidP="00E13F7C">
      <w:pPr>
        <w:spacing w:after="0" w:line="240" w:lineRule="auto"/>
      </w:pPr>
      <w:r>
        <w:separator/>
      </w:r>
    </w:p>
  </w:endnote>
  <w:endnote w:type="continuationSeparator" w:id="0">
    <w:p w:rsidR="00D56CCF" w:rsidRDefault="00D56CCF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D5" w:rsidRDefault="00747BD0">
    <w:pPr>
      <w:pStyle w:val="Stopka"/>
      <w:jc w:val="right"/>
    </w:pPr>
    <w:r>
      <w:fldChar w:fldCharType="begin"/>
    </w:r>
    <w:r w:rsidR="00BC3303">
      <w:instrText xml:space="preserve"> PAGE   \* MERGEFORMAT </w:instrText>
    </w:r>
    <w:r>
      <w:fldChar w:fldCharType="separate"/>
    </w:r>
    <w:r w:rsidR="00334311">
      <w:rPr>
        <w:noProof/>
      </w:rPr>
      <w:t>1</w:t>
    </w:r>
    <w:r>
      <w:rPr>
        <w:noProof/>
      </w:rPr>
      <w:fldChar w:fldCharType="end"/>
    </w:r>
  </w:p>
  <w:p w:rsidR="003E32D5" w:rsidRDefault="003E3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CF" w:rsidRDefault="00D56CCF" w:rsidP="00E13F7C">
      <w:pPr>
        <w:spacing w:after="0" w:line="240" w:lineRule="auto"/>
      </w:pPr>
      <w:r>
        <w:separator/>
      </w:r>
    </w:p>
  </w:footnote>
  <w:footnote w:type="continuationSeparator" w:id="0">
    <w:p w:rsidR="00D56CCF" w:rsidRDefault="00D56CCF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541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8AE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264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A5F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6CF2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311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6E8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A8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2FD4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0E1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5E03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128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0A6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20B"/>
    <w:rsid w:val="005C4510"/>
    <w:rsid w:val="005C48E7"/>
    <w:rsid w:val="005C51A2"/>
    <w:rsid w:val="005C5617"/>
    <w:rsid w:val="005C59AA"/>
    <w:rsid w:val="005C59D0"/>
    <w:rsid w:val="005C5B6A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EA9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4A96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06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47BD0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26D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5F62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0BE6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5C35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0B26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F35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B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AF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649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390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6F58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762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5C9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3DC"/>
    <w:rsid w:val="00C14662"/>
    <w:rsid w:val="00C14ABB"/>
    <w:rsid w:val="00C151B0"/>
    <w:rsid w:val="00C1553E"/>
    <w:rsid w:val="00C1568A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4236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825"/>
    <w:rsid w:val="00C7486D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E85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913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6A8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6ED2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6CCF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BAF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35D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10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1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58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EB9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A7E4F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368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1A00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2E6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95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4E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2EA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1867E-793D-4AA2-915E-9E5E8C35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272</TotalTime>
  <Pages>10</Pages>
  <Words>2820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Izabela Kulaszewicz</cp:lastModifiedBy>
  <cp:revision>28</cp:revision>
  <dcterms:created xsi:type="dcterms:W3CDTF">2019-02-19T11:52:00Z</dcterms:created>
  <dcterms:modified xsi:type="dcterms:W3CDTF">2019-03-28T08:13:00Z</dcterms:modified>
</cp:coreProperties>
</file>